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华文中宋" w:eastAsia="仿宋_GB2312"/>
          <w:b/>
          <w:sz w:val="28"/>
          <w:szCs w:val="28"/>
          <w:lang w:val="en-US" w:eastAsia="zh-CN"/>
        </w:rPr>
      </w:pPr>
      <w:r>
        <w:rPr>
          <w:rFonts w:hint="eastAsia" w:ascii="仿宋_GB2312" w:hAnsi="华文中宋" w:eastAsia="仿宋_GB2312"/>
          <w:b/>
          <w:sz w:val="28"/>
          <w:szCs w:val="28"/>
          <w:lang w:val="en-US" w:eastAsia="zh-CN"/>
        </w:rPr>
        <w:t>附件</w:t>
      </w:r>
    </w:p>
    <w:p>
      <w:pPr>
        <w:ind w:firstLine="361" w:firstLineChars="100"/>
        <w:jc w:val="center"/>
        <w:rPr>
          <w:rFonts w:ascii="仿宋_GB2312" w:hAnsi="华文中宋" w:eastAsia="仿宋_GB2312"/>
          <w:b/>
          <w:sz w:val="36"/>
          <w:szCs w:val="36"/>
        </w:rPr>
      </w:pPr>
      <w:r>
        <w:rPr>
          <w:rFonts w:hint="eastAsia" w:ascii="仿宋_GB2312" w:hAnsi="华文中宋" w:eastAsia="仿宋_GB2312"/>
          <w:b/>
          <w:sz w:val="36"/>
          <w:szCs w:val="36"/>
        </w:rPr>
        <w:t>2023年中共广东省注册税务师行业委员会</w:t>
      </w:r>
    </w:p>
    <w:p>
      <w:pPr>
        <w:ind w:firstLine="361" w:firstLineChars="100"/>
        <w:jc w:val="center"/>
        <w:rPr>
          <w:rFonts w:ascii="仿宋_GB2312" w:hAnsi="华文中宋" w:eastAsia="仿宋_GB2312"/>
          <w:b/>
          <w:sz w:val="36"/>
          <w:szCs w:val="36"/>
        </w:rPr>
      </w:pPr>
      <w:r>
        <w:rPr>
          <w:rFonts w:hint="eastAsia" w:ascii="仿宋_GB2312" w:hAnsi="华文中宋" w:eastAsia="仿宋_GB2312"/>
          <w:b/>
          <w:sz w:val="36"/>
          <w:szCs w:val="36"/>
        </w:rPr>
        <w:t>党建工作要点</w:t>
      </w:r>
    </w:p>
    <w:p>
      <w:pPr>
        <w:ind w:firstLine="640" w:firstLineChars="200"/>
        <w:rPr>
          <w:rFonts w:ascii="仿宋_GB2312" w:eastAsia="仿宋_GB2312" w:hAnsiTheme="minorEastAsia" w:cstheme="minorEastAsia"/>
          <w:bCs/>
          <w:sz w:val="32"/>
          <w:szCs w:val="32"/>
        </w:rPr>
      </w:pPr>
    </w:p>
    <w:p>
      <w:pPr>
        <w:ind w:firstLine="640" w:firstLineChars="200"/>
        <w:rPr>
          <w:rFonts w:ascii="仿宋_GB2312" w:eastAsia="仿宋_GB2312" w:hAnsiTheme="minorEastAsia" w:cstheme="minorEastAsia"/>
          <w:bCs/>
          <w:sz w:val="32"/>
          <w:szCs w:val="32"/>
        </w:rPr>
      </w:pPr>
      <w:r>
        <w:rPr>
          <w:rFonts w:hint="eastAsia" w:ascii="仿宋_GB2312" w:eastAsia="仿宋_GB2312" w:hAnsiTheme="minorEastAsia" w:cstheme="minorEastAsia"/>
          <w:bCs/>
          <w:sz w:val="32"/>
          <w:szCs w:val="32"/>
        </w:rPr>
        <w:t>2023年，广东省注册税务师行业党委（以下简称“行业党委”）的工作思路是：坚持以习近平新时代中国特色社会主义思想为指导，全面贯彻党的二十大和二十届二中全会精神，深刻领会“两个确立”的决定性意义，增强“四个意识”、坚定“四个自信”、做到“两个维护”，坚决贯彻落实党中央决策部署，按照省委“两新”工委的要求，在国家税务总局广东省税务局的领导下，以党的政治建设为统领，聚焦“高质量党建推动高质量发展”主题，锚定“三个定位”（以党建引领行业正确发展方向，以新发展理念推进行业高质量发展，以人民为中心思想全心全意服务会员）和“三个走在前列”（实现党建两覆盖、党业双融合走在全国前列，推动行业高质量发展走在全国前列，服务营造市场化、法治化、国际化税收营商环境走在全国前列）目标，持续推进行业党建“有效覆盖”，抓深行业党建业务融合，落实行业“十四五”时期发展规划，积极实践行业高质量发展服务税收现代化的广东路径，奋力在全面建设社会主义现代化国家新征程中创造新的辉煌。</w:t>
      </w:r>
    </w:p>
    <w:p>
      <w:pPr>
        <w:ind w:left="643"/>
        <w:rPr>
          <w:rFonts w:ascii="黑体" w:hAnsi="黑体" w:eastAsia="黑体" w:cstheme="minorEastAsia"/>
          <w:bCs/>
          <w:sz w:val="32"/>
          <w:szCs w:val="32"/>
        </w:rPr>
      </w:pPr>
      <w:r>
        <w:rPr>
          <w:rFonts w:hint="eastAsia" w:ascii="黑体" w:hAnsi="黑体" w:eastAsia="黑体" w:cstheme="minorEastAsia"/>
          <w:bCs/>
          <w:sz w:val="32"/>
          <w:szCs w:val="32"/>
        </w:rPr>
        <w:t>一、坚持党的领导，强化政治建设</w:t>
      </w:r>
    </w:p>
    <w:p>
      <w:pPr>
        <w:ind w:firstLine="643" w:firstLineChars="200"/>
        <w:rPr>
          <w:rFonts w:ascii="仿宋_GB2312" w:eastAsia="仿宋_GB2312" w:hAnsiTheme="minorEastAsia" w:cstheme="minorEastAsia"/>
          <w:bCs/>
          <w:sz w:val="32"/>
          <w:szCs w:val="32"/>
        </w:rPr>
      </w:pPr>
      <w:r>
        <w:rPr>
          <w:rFonts w:hint="eastAsia" w:ascii="楷体" w:hAnsi="楷体" w:eastAsia="楷体" w:cstheme="minorEastAsia"/>
          <w:b/>
          <w:sz w:val="32"/>
          <w:szCs w:val="32"/>
        </w:rPr>
        <w:t>1、深入学习宣传贯彻党的二十大精神。</w:t>
      </w:r>
      <w:r>
        <w:rPr>
          <w:rFonts w:hint="eastAsia" w:ascii="仿宋_GB2312" w:eastAsia="仿宋_GB2312" w:hAnsiTheme="minorEastAsia" w:cstheme="minorEastAsia"/>
          <w:bCs/>
          <w:sz w:val="32"/>
          <w:szCs w:val="32"/>
        </w:rPr>
        <w:t>持续深入学习贯彻习近平新时代中国特色社会主义思想，巩固深化党史学习教育和“不忘初心、牢记使命”主题教育成果。把深入学习贯彻党的二十大精神作为当前和今后一个时期的首要政治任务，在全面学习、全面把握、全面落实上下功夫。指导全省行业各级党组织通过“三会一课”、联学联建、主题党日活动，推进学习宣传贯彻党的二十大精神进一步学深悟透、走深走实、见行见效。采取集中培训、网络培训、现场教学等方式，开展7个市级行业</w:t>
      </w:r>
      <w:r>
        <w:rPr>
          <w:rFonts w:hint="eastAsia" w:ascii="仿宋_GB2312" w:eastAsia="仿宋_GB2312" w:hAnsiTheme="minorEastAsia" w:cstheme="minorEastAsia"/>
          <w:bCs/>
          <w:sz w:val="32"/>
          <w:szCs w:val="32"/>
          <w:lang w:val="en-US" w:eastAsia="zh-CN"/>
        </w:rPr>
        <w:t>党委</w:t>
      </w:r>
      <w:r>
        <w:rPr>
          <w:rFonts w:hint="eastAsia" w:ascii="仿宋_GB2312" w:eastAsia="仿宋_GB2312" w:hAnsiTheme="minorEastAsia" w:cstheme="minorEastAsia"/>
          <w:bCs/>
          <w:sz w:val="32"/>
          <w:szCs w:val="32"/>
        </w:rPr>
        <w:t>和税务师事务所党组织书记培训、行业全体从业党员培训等工作，增强教育培训实效。</w:t>
      </w:r>
    </w:p>
    <w:p>
      <w:pPr>
        <w:ind w:firstLine="643" w:firstLineChars="200"/>
        <w:rPr>
          <w:rFonts w:ascii="仿宋_GB2312" w:eastAsia="仿宋_GB2312" w:hAnsiTheme="minorEastAsia" w:cstheme="minorEastAsia"/>
          <w:bCs/>
          <w:sz w:val="32"/>
          <w:szCs w:val="32"/>
        </w:rPr>
      </w:pPr>
      <w:r>
        <w:rPr>
          <w:rFonts w:hint="eastAsia" w:ascii="楷体" w:hAnsi="楷体" w:eastAsia="楷体" w:cstheme="minorEastAsia"/>
          <w:b/>
          <w:sz w:val="32"/>
          <w:szCs w:val="32"/>
        </w:rPr>
        <w:t>2、推动主题教育取得</w:t>
      </w:r>
      <w:r>
        <w:rPr>
          <w:rFonts w:hint="eastAsia" w:ascii="楷体" w:hAnsi="楷体" w:eastAsia="楷体" w:cstheme="minorEastAsia"/>
          <w:b/>
          <w:sz w:val="32"/>
          <w:szCs w:val="32"/>
          <w:lang w:val="en-US" w:eastAsia="zh-CN"/>
        </w:rPr>
        <w:t>实效</w:t>
      </w:r>
      <w:r>
        <w:rPr>
          <w:rFonts w:hint="eastAsia" w:ascii="楷体" w:hAnsi="楷体" w:eastAsia="楷体" w:cstheme="minorEastAsia"/>
          <w:b/>
          <w:sz w:val="32"/>
          <w:szCs w:val="32"/>
        </w:rPr>
        <w:t>。</w:t>
      </w:r>
      <w:r>
        <w:rPr>
          <w:rFonts w:hint="eastAsia" w:ascii="仿宋_GB2312" w:eastAsia="仿宋_GB2312" w:hAnsiTheme="minorEastAsia" w:cstheme="minorEastAsia"/>
          <w:bCs/>
          <w:sz w:val="32"/>
          <w:szCs w:val="32"/>
        </w:rPr>
        <w:t>认真组织</w:t>
      </w:r>
      <w:r>
        <w:rPr>
          <w:rFonts w:hint="eastAsia" w:ascii="仿宋_GB2312" w:eastAsia="仿宋_GB2312" w:hAnsiTheme="minorEastAsia" w:cstheme="minorEastAsia"/>
          <w:bCs/>
          <w:sz w:val="32"/>
          <w:szCs w:val="32"/>
          <w:lang w:val="en-US" w:eastAsia="zh-CN"/>
        </w:rPr>
        <w:t>全行业认真</w:t>
      </w:r>
      <w:r>
        <w:rPr>
          <w:rFonts w:hint="eastAsia" w:ascii="仿宋_GB2312" w:eastAsia="仿宋_GB2312" w:hAnsiTheme="minorEastAsia" w:cstheme="minorEastAsia"/>
          <w:bCs/>
          <w:sz w:val="32"/>
          <w:szCs w:val="32"/>
        </w:rPr>
        <w:t>开展学习贯彻习近平新时代中国特色社会主义思想主题教育，结合全省行业实际，落实主题教育相关任务，强化理论学习和运用，确保取得实效。扎实推进“我为群众办实事”常态化长效化，推动行业基层党组织和党员发挥战斗堡垒和先锋模范作用。持续完善各级行业党委负责人挂点联系机制，深入行业党组织讲党课，推动学习贯彻习近平新时代中国特色社会主义思想走深走实。</w:t>
      </w:r>
    </w:p>
    <w:p>
      <w:pPr>
        <w:ind w:firstLine="643" w:firstLineChars="200"/>
        <w:rPr>
          <w:rFonts w:ascii="仿宋_GB2312" w:eastAsia="仿宋_GB2312" w:hAnsiTheme="minorEastAsia" w:cstheme="minorEastAsia"/>
          <w:bCs/>
          <w:sz w:val="32"/>
          <w:szCs w:val="32"/>
        </w:rPr>
      </w:pPr>
      <w:r>
        <w:rPr>
          <w:rFonts w:hint="eastAsia" w:ascii="楷体" w:hAnsi="楷体" w:eastAsia="楷体" w:cstheme="minorEastAsia"/>
          <w:b/>
          <w:sz w:val="32"/>
          <w:szCs w:val="32"/>
        </w:rPr>
        <w:t>3、加强意识形态阵地建设管理。</w:t>
      </w:r>
      <w:r>
        <w:rPr>
          <w:rFonts w:hint="eastAsia" w:ascii="仿宋_GB2312" w:eastAsia="仿宋_GB2312" w:hAnsiTheme="minorEastAsia" w:cstheme="minorEastAsia"/>
          <w:bCs/>
          <w:sz w:val="32"/>
          <w:szCs w:val="32"/>
        </w:rPr>
        <w:t>深入落实中国注册税务师行业党委《关于落实党委意识形态工作责任制的通知》，始终坚持马克思主义新闻观，始终坚持正确政治方向和舆论导向。坚持和加强党对意识形态工作的全面领导，完善行业党组织意识形态工作责任制，健全领导和组织机构，明确和落实各级行业党组织领导班子的意识形态工作责任，指导全省行业各级党组织专题研究落实意识形态工作。持续强化省税协官网、数字化服务平台、微信公众号的建设和管理，加强舆论引导，树立良好行业形象。</w:t>
      </w:r>
    </w:p>
    <w:p>
      <w:pPr>
        <w:ind w:firstLine="643" w:firstLineChars="200"/>
        <w:rPr>
          <w:rFonts w:ascii="仿宋_GB2312" w:eastAsia="仿宋_GB2312" w:hAnsiTheme="minorEastAsia" w:cstheme="minorEastAsia"/>
          <w:bCs/>
          <w:sz w:val="32"/>
          <w:szCs w:val="32"/>
        </w:rPr>
      </w:pPr>
      <w:r>
        <w:rPr>
          <w:rFonts w:hint="eastAsia" w:ascii="楷体" w:hAnsi="楷体" w:eastAsia="楷体" w:cstheme="minorEastAsia"/>
          <w:b/>
          <w:sz w:val="32"/>
          <w:szCs w:val="32"/>
        </w:rPr>
        <w:t>4、压实从严治党主体责任和监督责任。</w:t>
      </w:r>
      <w:r>
        <w:rPr>
          <w:rFonts w:hint="eastAsia" w:ascii="仿宋_GB2312" w:eastAsia="仿宋_GB2312" w:hAnsiTheme="minorEastAsia" w:cstheme="minorEastAsia"/>
          <w:bCs/>
          <w:sz w:val="32"/>
          <w:szCs w:val="32"/>
        </w:rPr>
        <w:t>深入学习贯彻二十届中央纪委二次全会精神和税务系统全面从严治党会议精神，扛牢抓实全面从严治党政治责任，</w:t>
      </w:r>
      <w:r>
        <w:rPr>
          <w:rFonts w:hint="eastAsia" w:ascii="仿宋_GB2312" w:eastAsia="仿宋_GB2312" w:hAnsiTheme="minorEastAsia" w:cstheme="minorEastAsia"/>
          <w:bCs/>
          <w:sz w:val="32"/>
          <w:szCs w:val="32"/>
          <w:lang w:val="en-US" w:eastAsia="zh-CN"/>
        </w:rPr>
        <w:t>压紧压实</w:t>
      </w:r>
      <w:r>
        <w:rPr>
          <w:rFonts w:hint="eastAsia" w:ascii="仿宋_GB2312" w:eastAsia="仿宋_GB2312" w:hAnsiTheme="minorEastAsia" w:cstheme="minorEastAsia"/>
          <w:bCs/>
          <w:sz w:val="32"/>
          <w:szCs w:val="32"/>
        </w:rPr>
        <w:t>广州等7个市行业党委落实全面从严治党主体责任。认真贯彻落实中办、国办《关于进一步加强财会监督工作的意见》精神，坚持党的领导，加强行业自律监管，运用信用记录、警示教育、公开曝光等措施加大警示惩戒力度，促进持续提升行业业务规范化水平和内部控制有效性，引导行业从业人员严明纪律、严守规矩、依法执业。</w:t>
      </w:r>
    </w:p>
    <w:p>
      <w:pPr>
        <w:ind w:left="643"/>
        <w:rPr>
          <w:rFonts w:ascii="黑体" w:hAnsi="黑体" w:eastAsia="黑体" w:cstheme="minorEastAsia"/>
          <w:bCs/>
          <w:sz w:val="32"/>
          <w:szCs w:val="32"/>
        </w:rPr>
      </w:pPr>
      <w:r>
        <w:rPr>
          <w:rFonts w:hint="eastAsia" w:ascii="黑体" w:hAnsi="黑体" w:eastAsia="黑体" w:cstheme="minorEastAsia"/>
          <w:bCs/>
          <w:sz w:val="32"/>
          <w:szCs w:val="32"/>
        </w:rPr>
        <w:t>二、提升“两个覆盖”，进一步夯实组织保障</w:t>
      </w:r>
    </w:p>
    <w:p>
      <w:pPr>
        <w:ind w:firstLine="643" w:firstLineChars="200"/>
        <w:rPr>
          <w:rFonts w:ascii="仿宋_GB2312" w:eastAsia="仿宋_GB2312" w:hAnsiTheme="minorEastAsia" w:cstheme="minorEastAsia"/>
          <w:bCs/>
          <w:sz w:val="32"/>
          <w:szCs w:val="32"/>
        </w:rPr>
      </w:pPr>
      <w:r>
        <w:rPr>
          <w:rFonts w:hint="eastAsia" w:ascii="楷体" w:hAnsi="楷体" w:eastAsia="楷体" w:cstheme="minorEastAsia"/>
          <w:b/>
          <w:sz w:val="32"/>
          <w:szCs w:val="32"/>
        </w:rPr>
        <w:t>5、理顺组织关系，推动党建工作有效覆盖。</w:t>
      </w:r>
      <w:r>
        <w:rPr>
          <w:rFonts w:hint="eastAsia" w:ascii="仿宋_GB2312" w:eastAsia="仿宋_GB2312" w:hAnsiTheme="minorEastAsia" w:cstheme="minorEastAsia"/>
          <w:bCs/>
          <w:sz w:val="32"/>
          <w:szCs w:val="32"/>
        </w:rPr>
        <w:t>围绕落实国家税务总局党委、省局党委提出的“党建保发展、发展促党建”要求，健全党对行业全面领导的体制机制，稳步推进广州等7市行业党委试行、完善</w:t>
      </w:r>
      <w:r>
        <w:rPr>
          <w:rFonts w:hint="eastAsia" w:ascii="仿宋_GB2312" w:hAnsi="宋体" w:eastAsia="仿宋_GB2312"/>
          <w:bCs/>
          <w:sz w:val="32"/>
          <w:szCs w:val="32"/>
          <w:shd w:val="clear" w:color="auto" w:fill="FFFFFF"/>
        </w:rPr>
        <w:t>党组织有效覆盖运行机制</w:t>
      </w:r>
      <w:r>
        <w:rPr>
          <w:rFonts w:hint="eastAsia" w:ascii="仿宋_GB2312" w:eastAsia="仿宋_GB2312" w:hAnsiTheme="minorEastAsia" w:cstheme="minorEastAsia"/>
          <w:bCs/>
          <w:sz w:val="32"/>
          <w:szCs w:val="32"/>
        </w:rPr>
        <w:t>。计划以市为单位，分年度制定行业党组织有效覆盖计划，构建上传下达互联机制，畅通渠道，形成合力，确保行业党委分步有序推进直接管理基层党组织和党员相关工作，推动行业党建从“有形覆盖”到“有效覆盖”转变。</w:t>
      </w:r>
    </w:p>
    <w:p>
      <w:pPr>
        <w:ind w:firstLine="643" w:firstLineChars="200"/>
        <w:rPr>
          <w:rFonts w:ascii="仿宋_GB2312" w:eastAsia="仿宋_GB2312" w:hAnsiTheme="minorEastAsia" w:cstheme="minorEastAsia"/>
          <w:bCs/>
          <w:sz w:val="32"/>
          <w:szCs w:val="32"/>
        </w:rPr>
      </w:pPr>
      <w:r>
        <w:rPr>
          <w:rFonts w:hint="eastAsia" w:ascii="楷体" w:hAnsi="楷体" w:eastAsia="楷体" w:cstheme="minorEastAsia"/>
          <w:b/>
          <w:sz w:val="32"/>
          <w:szCs w:val="32"/>
        </w:rPr>
        <w:t>6、切实加强行业党委自身建设。</w:t>
      </w:r>
      <w:r>
        <w:rPr>
          <w:rFonts w:hint="eastAsia" w:ascii="仿宋_GB2312" w:eastAsia="仿宋_GB2312" w:hAnsiTheme="minorEastAsia" w:cstheme="minorEastAsia"/>
          <w:bCs/>
          <w:sz w:val="32"/>
          <w:szCs w:val="32"/>
        </w:rPr>
        <w:t>健全行业党建工作制度，优化工作规范流程。理顺党建工作管理体制。推动党的组织和党的工作深入有效覆盖，指导各市行业党委根据工作变化及时调整专职力量，配齐配强党务工作者队伍。坚持问题导向，加强重点工作的日常监督和指导，全面提升各市行业党委书记履行第一责任人职责能力。</w:t>
      </w:r>
    </w:p>
    <w:p>
      <w:pPr>
        <w:ind w:firstLine="643" w:firstLineChars="200"/>
        <w:rPr>
          <w:rFonts w:ascii="仿宋_GB2312" w:eastAsia="仿宋_GB2312" w:hAnsiTheme="minorEastAsia" w:cstheme="minorEastAsia"/>
          <w:bCs/>
          <w:sz w:val="32"/>
          <w:szCs w:val="32"/>
        </w:rPr>
      </w:pPr>
      <w:r>
        <w:rPr>
          <w:rFonts w:hint="eastAsia" w:ascii="楷体" w:hAnsi="楷体" w:eastAsia="楷体" w:cstheme="minorEastAsia"/>
          <w:b/>
          <w:sz w:val="32"/>
          <w:szCs w:val="32"/>
        </w:rPr>
        <w:t>7、推深做实基层党组织规范化建设。</w:t>
      </w:r>
      <w:r>
        <w:rPr>
          <w:rFonts w:hint="eastAsia" w:ascii="仿宋_GB2312" w:eastAsia="仿宋_GB2312" w:hAnsiTheme="minorEastAsia" w:cstheme="minorEastAsia"/>
          <w:bCs/>
          <w:sz w:val="32"/>
          <w:szCs w:val="32"/>
        </w:rPr>
        <w:t>持续推进基层党组织贯彻《广东省加强党的基层组织建设三年行动计划（2021-2023年）》，落实基层党组织标准化、规范化和信息化建设工作责任。指导各地按照“六有”（有活动场所、有组织标识、有宣传阵地、有基本制度、有资料台账、有基本工作条件）标准推进事务所党组织党建阵地标准化建</w:t>
      </w:r>
      <w:r>
        <w:rPr>
          <w:rFonts w:hint="eastAsia" w:ascii="仿宋_GB2312" w:eastAsia="仿宋_GB2312" w:hAnsiTheme="minorEastAsia" w:cstheme="minorEastAsia"/>
          <w:bCs/>
          <w:sz w:val="32"/>
          <w:szCs w:val="32"/>
          <w:lang w:val="en-US" w:eastAsia="zh-CN"/>
        </w:rPr>
        <w:t>设</w:t>
      </w:r>
      <w:r>
        <w:rPr>
          <w:rFonts w:hint="eastAsia" w:ascii="仿宋_GB2312" w:eastAsia="仿宋_GB2312" w:hAnsiTheme="minorEastAsia" w:cstheme="minorEastAsia"/>
          <w:bCs/>
          <w:sz w:val="32"/>
          <w:szCs w:val="32"/>
        </w:rPr>
        <w:t>。指导行业协会与税务师事务所加大党组织阵地、党员活动室等建设经费支持力度。指导督促事务所党组织全面落实“三会一课”基本制度，及时跟进学习习近平总书记最新重要讲话和指示批示精神。继续深化“双培”工程，推动党员转接组织关系。</w:t>
      </w:r>
    </w:p>
    <w:p>
      <w:pPr>
        <w:ind w:firstLine="643" w:firstLineChars="200"/>
        <w:rPr>
          <w:rFonts w:ascii="仿宋_GB2312" w:eastAsia="仿宋_GB2312" w:hAnsiTheme="minorEastAsia" w:cstheme="minorEastAsia"/>
          <w:bCs/>
          <w:sz w:val="32"/>
          <w:szCs w:val="32"/>
        </w:rPr>
      </w:pPr>
      <w:r>
        <w:rPr>
          <w:rFonts w:hint="eastAsia" w:ascii="楷体" w:hAnsi="楷体" w:eastAsia="楷体" w:cstheme="minorEastAsia"/>
          <w:b/>
          <w:sz w:val="32"/>
          <w:szCs w:val="32"/>
        </w:rPr>
        <w:t>8、持续推进“头雁工程”建设。</w:t>
      </w:r>
      <w:r>
        <w:rPr>
          <w:rFonts w:hint="eastAsia" w:ascii="仿宋_GB2312" w:eastAsia="仿宋_GB2312" w:hAnsiTheme="minorEastAsia" w:cstheme="minorEastAsia"/>
          <w:bCs/>
          <w:sz w:val="32"/>
          <w:szCs w:val="32"/>
        </w:rPr>
        <w:t>开展“四强”党支部建设，创建一批党建强、业务强的党支部作为全省税务师行业基层党建工作示范点，为行业基层党建工作树标杆、作示范。切实加强各市行业党委、其他14市党建指导员和税务师事务所党组织负责人的指导培训，将基层党建、行业发展基层治理等纳入教育培训内容，强化经验交流，在抓党建促行业发展中充分发挥“头雁”效应。</w:t>
      </w:r>
    </w:p>
    <w:p>
      <w:pPr>
        <w:ind w:firstLine="643" w:firstLineChars="200"/>
        <w:rPr>
          <w:rFonts w:hint="eastAsia" w:ascii="仿宋_GB2312" w:eastAsia="仿宋_GB2312" w:hAnsiTheme="minorEastAsia" w:cstheme="minorEastAsia"/>
          <w:bCs/>
          <w:sz w:val="32"/>
          <w:szCs w:val="32"/>
          <w:lang w:eastAsia="zh-CN"/>
        </w:rPr>
      </w:pPr>
      <w:r>
        <w:rPr>
          <w:rFonts w:hint="eastAsia" w:ascii="楷体" w:hAnsi="楷体" w:eastAsia="楷体" w:cstheme="minorEastAsia"/>
          <w:b/>
          <w:sz w:val="32"/>
          <w:szCs w:val="32"/>
        </w:rPr>
        <w:t>9、强化基层党支部的政治属性和政治功能。</w:t>
      </w:r>
      <w:r>
        <w:rPr>
          <w:rFonts w:hint="eastAsia" w:ascii="仿宋_GB2312" w:eastAsia="仿宋_GB2312" w:hAnsiTheme="minorEastAsia" w:cstheme="minorEastAsia"/>
          <w:bCs/>
          <w:sz w:val="32"/>
          <w:szCs w:val="32"/>
        </w:rPr>
        <w:t>指导行业各级党组织贯彻落实全国行业党建工作部署，持续推进全省税务师事务所党组织“党建入章”工作全覆盖。扩大事务所负责人与党组织书记“一肩挑”的比例。贯彻落实《税务师事务所党组织参与决策管理工作指引（试行）》，建立党组织与决策管理层共同学习制度，健全完善党组织参与决策管理工作机制，进一步发挥基层党组织战斗堡垒作用，引领税务师事务所规范健康发展，不断深化行业党建和业务相融互促</w:t>
      </w:r>
      <w:r>
        <w:rPr>
          <w:rFonts w:hint="eastAsia" w:ascii="仿宋_GB2312" w:eastAsia="仿宋_GB2312" w:hAnsiTheme="minorEastAsia" w:cstheme="minorEastAsia"/>
          <w:bCs/>
          <w:sz w:val="32"/>
          <w:szCs w:val="32"/>
          <w:lang w:eastAsia="zh-CN"/>
        </w:rPr>
        <w:t>。</w:t>
      </w:r>
    </w:p>
    <w:p>
      <w:pPr>
        <w:pStyle w:val="4"/>
        <w:numPr>
          <w:ilvl w:val="0"/>
          <w:numId w:val="1"/>
        </w:numPr>
        <w:ind w:firstLineChars="0"/>
        <w:rPr>
          <w:rFonts w:ascii="黑体" w:hAnsi="黑体" w:eastAsia="黑体" w:cstheme="minorEastAsia"/>
          <w:bCs/>
          <w:sz w:val="32"/>
          <w:szCs w:val="32"/>
        </w:rPr>
      </w:pPr>
      <w:r>
        <w:rPr>
          <w:rFonts w:hint="eastAsia" w:ascii="黑体" w:hAnsi="黑体" w:eastAsia="黑体" w:cstheme="minorEastAsia"/>
          <w:bCs/>
          <w:sz w:val="32"/>
          <w:szCs w:val="32"/>
        </w:rPr>
        <w:t>贯彻新发展理念，促进业务高质量发展</w:t>
      </w:r>
    </w:p>
    <w:p>
      <w:pPr>
        <w:ind w:firstLine="643" w:firstLineChars="200"/>
        <w:rPr>
          <w:rFonts w:ascii="仿宋_GB2312" w:eastAsia="仿宋_GB2312" w:hAnsiTheme="minorEastAsia" w:cstheme="minorEastAsia"/>
          <w:bCs/>
          <w:sz w:val="32"/>
          <w:szCs w:val="32"/>
        </w:rPr>
      </w:pPr>
      <w:r>
        <w:rPr>
          <w:rFonts w:hint="eastAsia" w:ascii="楷体" w:hAnsi="楷体" w:eastAsia="楷体" w:cstheme="minorEastAsia"/>
          <w:b/>
          <w:sz w:val="32"/>
          <w:szCs w:val="32"/>
        </w:rPr>
        <w:t>10、探索行业地方立法健全执业法律体系。</w:t>
      </w:r>
      <w:r>
        <w:rPr>
          <w:rFonts w:hint="eastAsia" w:ascii="仿宋_GB2312" w:eastAsia="仿宋_GB2312" w:hAnsiTheme="minorEastAsia" w:cstheme="minorEastAsia"/>
          <w:bCs/>
          <w:sz w:val="32"/>
          <w:szCs w:val="32"/>
        </w:rPr>
        <w:t>在省税务局的领导和支持下，积极会同有关部门研究论证并稳步推动行业地方立法。通过全国、省人大代表和政协委员向省两会提交提案、议案，集中反映行业地方立法工作的紧迫性和重要性，引起政府和社会各界广泛关注，进一步推动行业立法进程。鼓励行业积极参与修订《中华人民共和国税收征收管理法》，明确税务师在征纳关系中的法律地位和职责作用。认真筹备粤港澳大湾区涉税专业服务论坛，建立大湾区涉税专业服务交流协作机制，充分发挥涉税专业服务主力军作用，提升行业的凝聚力和影响力。</w:t>
      </w:r>
    </w:p>
    <w:p>
      <w:pPr>
        <w:ind w:firstLine="643" w:firstLineChars="200"/>
        <w:rPr>
          <w:rFonts w:ascii="仿宋_GB2312" w:eastAsia="仿宋_GB2312"/>
          <w:bCs/>
          <w:sz w:val="32"/>
          <w:szCs w:val="32"/>
        </w:rPr>
      </w:pPr>
      <w:r>
        <w:rPr>
          <w:rFonts w:hint="eastAsia" w:ascii="楷体" w:hAnsi="楷体" w:eastAsia="楷体" w:cstheme="minorEastAsia"/>
          <w:b/>
          <w:sz w:val="32"/>
          <w:szCs w:val="32"/>
        </w:rPr>
        <w:t>11、加强行业诚信体系建设。</w:t>
      </w:r>
      <w:r>
        <w:rPr>
          <w:rFonts w:hint="eastAsia" w:ascii="仿宋_GB2312" w:eastAsia="仿宋_GB2312"/>
          <w:bCs/>
          <w:sz w:val="32"/>
          <w:szCs w:val="32"/>
        </w:rPr>
        <w:t>以党的二十大精神为指引，在认真总结往年自律检查工作的基础上，进一步加强行业自律管理制度顶层设计，完善惩戒机制。优化省税协数字化服务平台对超胜任能力执业、不正当低价竞争等行为的监测预警，实施精细化和常态化管控。引导行业广大党员和从业人员规范执业、廉洁执业、诚信合规经营，进一步提升行业良好形象和社会公信力。加强行业诚信建设，健全行业诚信档案，推进第二批自律诚信公约签约工作。指导基层党组织把践行社会主义核心价值观，加强诚信道德建设作为党员教育实践活动的必设内容，融入事务所文化建设，融入执业全过程。鼓励党员“亮身份、亮承诺”，广泛开展评优评先活动。</w:t>
      </w:r>
    </w:p>
    <w:p>
      <w:pPr>
        <w:ind w:firstLine="643" w:firstLineChars="200"/>
        <w:rPr>
          <w:rFonts w:ascii="仿宋_GB2312" w:eastAsia="仿宋_GB2312"/>
          <w:bCs/>
          <w:sz w:val="32"/>
          <w:szCs w:val="32"/>
        </w:rPr>
      </w:pPr>
      <w:r>
        <w:rPr>
          <w:rFonts w:hint="eastAsia" w:ascii="楷体" w:hAnsi="楷体" w:eastAsia="楷体" w:cstheme="minorEastAsia"/>
          <w:b/>
          <w:sz w:val="32"/>
          <w:szCs w:val="32"/>
        </w:rPr>
        <w:t>12、优化等级税务师事务所管理。</w:t>
      </w:r>
      <w:r>
        <w:rPr>
          <w:rFonts w:hint="eastAsia" w:ascii="仿宋_GB2312" w:eastAsia="仿宋_GB2312" w:hAnsiTheme="minorEastAsia" w:cstheme="minorEastAsia"/>
          <w:bCs/>
          <w:sz w:val="32"/>
          <w:szCs w:val="32"/>
        </w:rPr>
        <w:t>坚持守正创新，强化等级税务师事务所品牌建设，根据中税协发布的《等级税务师事务所认定管理办法》修订广东省3A所认定办法，制定科学的合理评价指标体系。加强等级税务师事务所考核，建立等级所能进能出的动态管理机制，并做好年度3A等级所认定工作。研究建立分类评价机制，引导集团化大型事务所做强做优、中小事务所做精做专。</w:t>
      </w:r>
    </w:p>
    <w:p>
      <w:pPr>
        <w:ind w:firstLine="643" w:firstLineChars="200"/>
        <w:rPr>
          <w:rFonts w:ascii="仿宋_GB2312" w:eastAsia="仿宋_GB2312" w:hAnsiTheme="minorEastAsia" w:cstheme="minorEastAsia"/>
          <w:bCs/>
          <w:sz w:val="32"/>
          <w:szCs w:val="32"/>
        </w:rPr>
      </w:pPr>
      <w:r>
        <w:rPr>
          <w:rFonts w:hint="eastAsia" w:ascii="楷体" w:hAnsi="楷体" w:eastAsia="楷体" w:cstheme="minorEastAsia"/>
          <w:b/>
          <w:sz w:val="32"/>
          <w:szCs w:val="32"/>
        </w:rPr>
        <w:t>13、持续完善数字化服务平台建设。</w:t>
      </w:r>
      <w:r>
        <w:rPr>
          <w:rFonts w:hint="eastAsia" w:ascii="仿宋_GB2312" w:eastAsia="仿宋_GB2312" w:hAnsiTheme="minorEastAsia" w:cstheme="minorEastAsia"/>
          <w:bCs/>
          <w:sz w:val="32"/>
          <w:szCs w:val="32"/>
        </w:rPr>
        <w:t>积极推进“互联网+党建”工作，落实数字化服务平台建设各项任务，优化各功能模块设计，探索建设“党建模块”，将信息平台技术与组织工作运行、党员发展教育管理有机融合，以党建信息化推动党员发展、教育、管理等各项工作有序开展。探索建立行业报告报备赋码和预警数据库。及时开展平台操作培训，提高用户操作和使用水平。做好数字化服务平台的安全维护，确保平台平稳运行。</w:t>
      </w:r>
    </w:p>
    <w:p>
      <w:pPr>
        <w:ind w:firstLine="640" w:firstLineChars="200"/>
        <w:rPr>
          <w:rFonts w:ascii="黑体" w:hAnsi="黑体" w:eastAsia="黑体"/>
          <w:bCs/>
          <w:sz w:val="32"/>
          <w:szCs w:val="32"/>
        </w:rPr>
      </w:pPr>
      <w:r>
        <w:rPr>
          <w:rFonts w:hint="eastAsia" w:ascii="黑体" w:hAnsi="黑体" w:eastAsia="黑体"/>
          <w:bCs/>
          <w:sz w:val="32"/>
          <w:szCs w:val="32"/>
        </w:rPr>
        <w:t>四、优化营商环境，履行社会责任</w:t>
      </w:r>
    </w:p>
    <w:p>
      <w:pPr>
        <w:ind w:firstLine="643" w:firstLineChars="200"/>
        <w:rPr>
          <w:rFonts w:ascii="仿宋_GB2312" w:eastAsia="仿宋_GB2312"/>
          <w:bCs/>
          <w:sz w:val="32"/>
          <w:szCs w:val="32"/>
        </w:rPr>
      </w:pPr>
      <w:r>
        <w:rPr>
          <w:rFonts w:hint="eastAsia" w:ascii="楷体" w:hAnsi="楷体" w:eastAsia="楷体" w:cstheme="minorEastAsia"/>
          <w:b/>
          <w:sz w:val="32"/>
          <w:szCs w:val="32"/>
        </w:rPr>
        <w:t>14、构建行业统战工作格局。</w:t>
      </w:r>
      <w:r>
        <w:rPr>
          <w:rFonts w:hint="eastAsia" w:ascii="仿宋_GB2312" w:eastAsia="仿宋_GB2312"/>
          <w:bCs/>
          <w:sz w:val="32"/>
          <w:szCs w:val="32"/>
        </w:rPr>
        <w:t>认真贯彻《中国共产党统一战线工作条例》，落实好党外代表人士列名联系制度，及时补充完善行业代表</w:t>
      </w:r>
      <w:r>
        <w:rPr>
          <w:rFonts w:hint="eastAsia" w:ascii="仿宋_GB2312" w:eastAsia="仿宋_GB2312"/>
          <w:bCs/>
          <w:sz w:val="32"/>
          <w:szCs w:val="32"/>
          <w:lang w:val="en-US" w:eastAsia="zh-CN"/>
        </w:rPr>
        <w:t>人才</w:t>
      </w:r>
      <w:r>
        <w:rPr>
          <w:rFonts w:hint="eastAsia" w:ascii="仿宋_GB2312" w:eastAsia="仿宋_GB2312"/>
          <w:bCs/>
          <w:sz w:val="32"/>
          <w:szCs w:val="32"/>
        </w:rPr>
        <w:t>库。加强行业代表人士的培养和推荐，持续加强代表人士队伍建设，深化理论研究，加强培训学习，提高行业代表人士的政治理论素养和参政议政能力。积极向党和政府推荐优秀行业代表人士，作为“两代表一委员”和劳动模范等各类先进人物人选。组织行业代表人士参政议政，建言献策，服务国家经济社会发展，解决人民群众关心关注的热点问题，树立行业社会形象，提升行业影响力。</w:t>
      </w:r>
    </w:p>
    <w:p>
      <w:pPr>
        <w:ind w:firstLine="643" w:firstLineChars="200"/>
        <w:rPr>
          <w:rFonts w:ascii="仿宋_GB2312" w:eastAsia="仿宋_GB2312"/>
          <w:bCs/>
          <w:sz w:val="32"/>
          <w:szCs w:val="32"/>
        </w:rPr>
      </w:pPr>
      <w:r>
        <w:rPr>
          <w:rFonts w:hint="eastAsia" w:ascii="楷体" w:hAnsi="楷体" w:eastAsia="楷体" w:cstheme="minorEastAsia"/>
          <w:b/>
          <w:sz w:val="32"/>
          <w:szCs w:val="32"/>
        </w:rPr>
        <w:t>15、继续发挥同心服务团作用。</w:t>
      </w:r>
      <w:r>
        <w:rPr>
          <w:rFonts w:hint="eastAsia" w:ascii="仿宋_GB2312" w:eastAsia="仿宋_GB2312"/>
          <w:bCs/>
          <w:sz w:val="32"/>
          <w:szCs w:val="32"/>
        </w:rPr>
        <w:t>建立长效激励机制，提高行业广大从业人员履行社会责任的积极性。组织开展涉税咨询、助力乡村振兴等公益志愿服务，积极发挥税务师行业在社会志愿帮扶、优化营商环境、助力税费支持政策落地等重点工作中的优势作用，为广东“双区”和三大平台建设（粤港澳大湾区、深圳中国特色社会主义先行示范区和横琴、前海、南沙三大平台）、“百县千镇万村高质量发展工程”、绿美广东生态建设等重大任务贡献力量。加强“注税同行助学圆梦”等服务品牌建设，实现服务团员有收获、公益活动有效果、奉献社会有力度。</w:t>
      </w:r>
    </w:p>
    <w:p>
      <w:pPr>
        <w:ind w:firstLine="643" w:firstLineChars="200"/>
        <w:rPr>
          <w:rFonts w:ascii="仿宋_GB2312" w:eastAsia="仿宋_GB2312"/>
          <w:bCs/>
          <w:sz w:val="32"/>
          <w:szCs w:val="32"/>
        </w:rPr>
      </w:pPr>
      <w:r>
        <w:rPr>
          <w:rFonts w:hint="eastAsia" w:ascii="楷体" w:hAnsi="楷体" w:eastAsia="楷体" w:cstheme="minorEastAsia"/>
          <w:b/>
          <w:sz w:val="32"/>
          <w:szCs w:val="32"/>
        </w:rPr>
        <w:t>16、加强行业人才队伍建设工作。</w:t>
      </w:r>
      <w:r>
        <w:rPr>
          <w:rFonts w:hint="eastAsia" w:ascii="仿宋_GB2312" w:eastAsia="仿宋_GB2312"/>
          <w:bCs/>
          <w:sz w:val="32"/>
          <w:szCs w:val="32"/>
        </w:rPr>
        <w:t>提升人才工作政治站位，结合行业对人才的需求，进一步完善人才选拔、人才评价的技术手段和方式方法，发挥领军人才示范引领作用，构建专业骨干、青年税务师人才梯队。继续做好本省税务师资格考试组织工作。探讨制定行业产教融合有关制度机制，推动事务所加强与各大高校的战略合作，建立行业产教融合示范基地。积极同境外相关行业组织加强教育培训合作，支持和鼓励税务师考取国际认可的境外税务、会计类资格证书，培养“走出去”的国际领军人才。继续办好相关赛事，以赛促学，以赛促训。</w:t>
      </w:r>
    </w:p>
    <w:p>
      <w:pPr>
        <w:ind w:firstLine="643" w:firstLineChars="200"/>
        <w:rPr>
          <w:rFonts w:hint="eastAsia" w:ascii="仿宋_GB2312" w:hAnsi="仿宋_GB2312" w:eastAsia="仿宋_GB2312" w:cs="仿宋_GB2312"/>
          <w:bCs/>
          <w:sz w:val="32"/>
          <w:szCs w:val="32"/>
        </w:rPr>
      </w:pPr>
      <w:r>
        <w:rPr>
          <w:rFonts w:hint="eastAsia" w:ascii="楷体" w:hAnsi="楷体" w:eastAsia="楷体" w:cstheme="minorEastAsia"/>
          <w:b/>
          <w:sz w:val="32"/>
          <w:szCs w:val="32"/>
        </w:rPr>
        <w:t>17、构建亲清政商关系新格局。</w:t>
      </w:r>
      <w:r>
        <w:rPr>
          <w:rFonts w:hint="eastAsia" w:ascii="仿宋_GB2312" w:eastAsia="仿宋_GB2312"/>
          <w:bCs/>
          <w:sz w:val="32"/>
          <w:szCs w:val="32"/>
        </w:rPr>
        <w:t>贯彻落实国家税务总局和广东省税务局关于规范税务工作人员与涉税专业服务机构及其从业人员交往的相关文件精神，切实加强对税务师的教育管理，坚持不懈纠正行业不正之风。</w:t>
      </w:r>
      <w:r>
        <w:rPr>
          <w:rFonts w:hint="eastAsia" w:ascii="仿宋_GB2312" w:eastAsia="仿宋_GB2312"/>
          <w:bCs/>
          <w:sz w:val="32"/>
          <w:szCs w:val="32"/>
          <w:lang w:val="en-US" w:eastAsia="zh-CN"/>
        </w:rPr>
        <w:t>持续开展“以案为鉴、以案促改”警示教育活动，建立长效机制，切实以案件警示教育，促进自律检查整改。</w:t>
      </w:r>
      <w:r>
        <w:rPr>
          <w:rFonts w:hint="eastAsia" w:ascii="仿宋_GB2312" w:eastAsia="仿宋_GB2312"/>
          <w:bCs/>
          <w:sz w:val="32"/>
          <w:szCs w:val="32"/>
        </w:rPr>
        <w:t>推动协会与税务相关部门联学联建“税税平安”合作机制，签订廉洁共建承诺书，防范涉税风险。积极推进三方沟通机制常态化运行，形成上下贯通、执行有力的互联机制，构建亲而有度、清而有为的政商关系新格局，营造涉税专业服务市场良</w:t>
      </w:r>
      <w:bookmarkStart w:id="0" w:name="_GoBack"/>
      <w:bookmarkEnd w:id="0"/>
      <w:r>
        <w:rPr>
          <w:rFonts w:hint="eastAsia" w:ascii="仿宋_GB2312" w:eastAsia="仿宋_GB2312"/>
          <w:bCs/>
          <w:sz w:val="32"/>
          <w:szCs w:val="32"/>
        </w:rPr>
        <w:t>好政治生态。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92336D"/>
    <w:multiLevelType w:val="multilevel"/>
    <w:tmpl w:val="5092336D"/>
    <w:lvl w:ilvl="0" w:tentative="0">
      <w:start w:val="3"/>
      <w:numFmt w:val="japaneseCounting"/>
      <w:lvlText w:val="%1、"/>
      <w:lvlJc w:val="left"/>
      <w:pPr>
        <w:ind w:left="1363" w:hanging="720"/>
      </w:pPr>
      <w:rPr>
        <w:rFonts w:hint="default"/>
      </w:rPr>
    </w:lvl>
    <w:lvl w:ilvl="1" w:tentative="0">
      <w:start w:val="11"/>
      <w:numFmt w:val="decimal"/>
      <w:lvlText w:val="%2、"/>
      <w:lvlJc w:val="left"/>
      <w:pPr>
        <w:ind w:left="1803" w:hanging="720"/>
      </w:pPr>
      <w:rPr>
        <w:rFonts w:hint="default"/>
      </w:rPr>
    </w:lvl>
    <w:lvl w:ilvl="2" w:tentative="0">
      <w:start w:val="1"/>
      <w:numFmt w:val="lowerRoman"/>
      <w:lvlText w:val="%3."/>
      <w:lvlJc w:val="right"/>
      <w:pPr>
        <w:ind w:left="1963" w:hanging="440"/>
      </w:pPr>
    </w:lvl>
    <w:lvl w:ilvl="3" w:tentative="0">
      <w:start w:val="1"/>
      <w:numFmt w:val="decimal"/>
      <w:lvlText w:val="%4."/>
      <w:lvlJc w:val="left"/>
      <w:pPr>
        <w:ind w:left="2403" w:hanging="440"/>
      </w:pPr>
    </w:lvl>
    <w:lvl w:ilvl="4" w:tentative="0">
      <w:start w:val="1"/>
      <w:numFmt w:val="lowerLetter"/>
      <w:lvlText w:val="%5)"/>
      <w:lvlJc w:val="left"/>
      <w:pPr>
        <w:ind w:left="2843" w:hanging="440"/>
      </w:pPr>
    </w:lvl>
    <w:lvl w:ilvl="5" w:tentative="0">
      <w:start w:val="1"/>
      <w:numFmt w:val="lowerRoman"/>
      <w:lvlText w:val="%6."/>
      <w:lvlJc w:val="right"/>
      <w:pPr>
        <w:ind w:left="3283" w:hanging="440"/>
      </w:pPr>
    </w:lvl>
    <w:lvl w:ilvl="6" w:tentative="0">
      <w:start w:val="1"/>
      <w:numFmt w:val="decimal"/>
      <w:lvlText w:val="%7."/>
      <w:lvlJc w:val="left"/>
      <w:pPr>
        <w:ind w:left="3723" w:hanging="440"/>
      </w:pPr>
    </w:lvl>
    <w:lvl w:ilvl="7" w:tentative="0">
      <w:start w:val="1"/>
      <w:numFmt w:val="lowerLetter"/>
      <w:lvlText w:val="%8)"/>
      <w:lvlJc w:val="left"/>
      <w:pPr>
        <w:ind w:left="4163" w:hanging="440"/>
      </w:pPr>
    </w:lvl>
    <w:lvl w:ilvl="8" w:tentative="0">
      <w:start w:val="1"/>
      <w:numFmt w:val="lowerRoman"/>
      <w:lvlText w:val="%9."/>
      <w:lvlJc w:val="right"/>
      <w:pPr>
        <w:ind w:left="4603"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wNTQ1MjVjNTEyMDhiZTIxN2ZhN2FjZmQ2Mjg2NTIifQ=="/>
  </w:docVars>
  <w:rsids>
    <w:rsidRoot w:val="00E3682E"/>
    <w:rsid w:val="00044673"/>
    <w:rsid w:val="00097171"/>
    <w:rsid w:val="00132723"/>
    <w:rsid w:val="00143379"/>
    <w:rsid w:val="0018479F"/>
    <w:rsid w:val="001A4A30"/>
    <w:rsid w:val="001F4496"/>
    <w:rsid w:val="002C7CD7"/>
    <w:rsid w:val="002D2631"/>
    <w:rsid w:val="0032135B"/>
    <w:rsid w:val="00373481"/>
    <w:rsid w:val="003773FF"/>
    <w:rsid w:val="00416B31"/>
    <w:rsid w:val="004941AF"/>
    <w:rsid w:val="004A5ACB"/>
    <w:rsid w:val="0056141B"/>
    <w:rsid w:val="00592226"/>
    <w:rsid w:val="005B0B79"/>
    <w:rsid w:val="005E5583"/>
    <w:rsid w:val="00645EDC"/>
    <w:rsid w:val="006B2F93"/>
    <w:rsid w:val="007139A2"/>
    <w:rsid w:val="00774AFD"/>
    <w:rsid w:val="00885224"/>
    <w:rsid w:val="008A026C"/>
    <w:rsid w:val="008C2A5A"/>
    <w:rsid w:val="008D7A51"/>
    <w:rsid w:val="0092046A"/>
    <w:rsid w:val="00954410"/>
    <w:rsid w:val="00A0646A"/>
    <w:rsid w:val="00A213FD"/>
    <w:rsid w:val="00A21EF7"/>
    <w:rsid w:val="00A555BE"/>
    <w:rsid w:val="00A82026"/>
    <w:rsid w:val="00A91516"/>
    <w:rsid w:val="00AA7B65"/>
    <w:rsid w:val="00B03B51"/>
    <w:rsid w:val="00B35A52"/>
    <w:rsid w:val="00B73336"/>
    <w:rsid w:val="00BA7BF0"/>
    <w:rsid w:val="00C42F90"/>
    <w:rsid w:val="00C47832"/>
    <w:rsid w:val="00D16226"/>
    <w:rsid w:val="00D2461F"/>
    <w:rsid w:val="00D554A3"/>
    <w:rsid w:val="00D937DA"/>
    <w:rsid w:val="00D95758"/>
    <w:rsid w:val="00E266F2"/>
    <w:rsid w:val="00E346E1"/>
    <w:rsid w:val="00E3682E"/>
    <w:rsid w:val="00ED6FF7"/>
    <w:rsid w:val="00FA51BC"/>
    <w:rsid w:val="0656333E"/>
    <w:rsid w:val="084A7B62"/>
    <w:rsid w:val="0BD76CB6"/>
    <w:rsid w:val="17CE0C28"/>
    <w:rsid w:val="1D8C44DA"/>
    <w:rsid w:val="241C1549"/>
    <w:rsid w:val="25951298"/>
    <w:rsid w:val="2B911481"/>
    <w:rsid w:val="48F7696F"/>
    <w:rsid w:val="4917657B"/>
    <w:rsid w:val="4E41068C"/>
    <w:rsid w:val="5180284D"/>
    <w:rsid w:val="582C7697"/>
    <w:rsid w:val="6A09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4242</Words>
  <Characters>4267</Characters>
  <Lines>30</Lines>
  <Paragraphs>8</Paragraphs>
  <TotalTime>13</TotalTime>
  <ScaleCrop>false</ScaleCrop>
  <LinksUpToDate>false</LinksUpToDate>
  <CharactersWithSpaces>4267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2023-04-28T08:01:00Z</dcterms:created>
  <dc:creator>fang nanako</dc:creator>
  <cp:lastModifiedBy>ZLi彦</cp:lastModifiedBy>
  <dcterms:modified xsi:type="dcterms:W3CDTF">2023-05-26T02:15:20Z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C5188FF0110140BABF812DC4029A9A26_13</vt:lpwstr>
  </property>
</Properties>
</file>