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ind w:left="0" w:leftChars="0" w:firstLine="0" w:firstLineChars="0"/>
        <w:jc w:val="both"/>
        <w:rPr>
          <w:rStyle w:val="21"/>
          <w:rFonts w:ascii="仿宋" w:hAnsi="仿宋" w:eastAsia="仿宋"/>
          <w:snapToGrid w:val="0"/>
          <w:sz w:val="28"/>
          <w:szCs w:val="28"/>
        </w:rPr>
      </w:pPr>
      <w:r>
        <w:rPr>
          <w:rStyle w:val="21"/>
          <w:rFonts w:hint="eastAsia" w:ascii="仿宋" w:hAnsi="仿宋" w:eastAsia="仿宋"/>
          <w:snapToGrid w:val="0"/>
          <w:sz w:val="28"/>
          <w:szCs w:val="28"/>
          <w:lang w:eastAsia="zh-CN"/>
        </w:rPr>
        <w:t>附件</w:t>
      </w:r>
      <w:r>
        <w:rPr>
          <w:rStyle w:val="21"/>
          <w:rFonts w:hint="eastAsia" w:ascii="仿宋" w:hAnsi="仿宋" w:eastAsia="仿宋"/>
          <w:snapToGrid w:val="0"/>
          <w:sz w:val="28"/>
          <w:szCs w:val="28"/>
          <w:lang w:val="en-US" w:eastAsia="zh-CN"/>
        </w:rPr>
        <w:t xml:space="preserve">2                </w:t>
      </w:r>
      <w:r>
        <w:rPr>
          <w:rStyle w:val="21"/>
          <w:rFonts w:hint="eastAsia" w:ascii="仿宋" w:hAnsi="仿宋" w:eastAsia="仿宋"/>
          <w:snapToGrid w:val="0"/>
          <w:sz w:val="28"/>
          <w:szCs w:val="28"/>
        </w:rPr>
        <w:t>广东省注册税务师行业</w:t>
      </w:r>
    </w:p>
    <w:p>
      <w:pPr>
        <w:pStyle w:val="20"/>
        <w:ind w:firstLine="562"/>
        <w:jc w:val="center"/>
        <w:rPr>
          <w:rStyle w:val="21"/>
          <w:rFonts w:ascii="仿宋" w:hAnsi="仿宋" w:eastAsia="仿宋"/>
          <w:snapToGrid w:val="0"/>
          <w:sz w:val="28"/>
          <w:szCs w:val="28"/>
        </w:rPr>
      </w:pPr>
      <w:r>
        <w:rPr>
          <w:rStyle w:val="21"/>
          <w:rFonts w:hint="eastAsia" w:ascii="仿宋" w:hAnsi="仿宋" w:eastAsia="仿宋"/>
          <w:snapToGrid w:val="0"/>
          <w:sz w:val="28"/>
          <w:szCs w:val="28"/>
        </w:rPr>
        <w:t>诚信自律公约实施细则</w:t>
      </w:r>
    </w:p>
    <w:p>
      <w:pPr>
        <w:pStyle w:val="20"/>
        <w:ind w:firstLine="560"/>
        <w:rPr>
          <w:rStyle w:val="21"/>
          <w:rFonts w:ascii="仿宋" w:hAnsi="仿宋" w:eastAsia="仿宋"/>
          <w:b w:val="0"/>
          <w:snapToGrid w:val="0"/>
          <w:sz w:val="28"/>
          <w:szCs w:val="28"/>
        </w:rPr>
      </w:pP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第一条 根据《广东省注册税务师行业诚信自律公约》（以下简称“公约”），制定本细则。</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第二条 凡签署公约的税务师事务所和该事务所的注册税务师等涉税服务人员（以下简称“签约单位”），均应遵守公约及本实施细则。</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第三条 加入公约，首先由该单位向广东省注册税务师协会（以下简称“本会”）提交加入诚信自律公约申请书，注册税务师、税务师等执业资格人员签署诚信自律承诺书，承诺参加并自觉遵守公约，再由该单位法定代表人在公约上签字并加盖公章。</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lang w:val="en-US" w:eastAsia="zh-CN"/>
        </w:rPr>
        <w:t>主</w:t>
      </w:r>
      <w:r>
        <w:rPr>
          <w:rStyle w:val="21"/>
          <w:rFonts w:hint="eastAsia" w:ascii="仿宋" w:hAnsi="仿宋" w:eastAsia="仿宋"/>
          <w:b w:val="0"/>
          <w:snapToGrid w:val="0"/>
          <w:sz w:val="28"/>
          <w:szCs w:val="28"/>
        </w:rPr>
        <w:t>动退出公约的单位，应向本会提交退出诚信自律公约申请，说明退出的原因。</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第四条 税务师事务所签约后，由本会授予签约单位“广东省</w:t>
      </w:r>
      <w:r>
        <w:rPr>
          <w:rStyle w:val="21"/>
          <w:rFonts w:hint="eastAsia" w:ascii="仿宋" w:hAnsi="仿宋" w:eastAsia="仿宋"/>
          <w:b w:val="0"/>
          <w:snapToGrid w:val="0"/>
          <w:sz w:val="28"/>
          <w:szCs w:val="28"/>
          <w:lang w:val="en-US" w:eastAsia="zh-CN"/>
        </w:rPr>
        <w:t>注册</w:t>
      </w:r>
      <w:r>
        <w:rPr>
          <w:rStyle w:val="21"/>
          <w:rFonts w:hint="eastAsia" w:ascii="仿宋" w:hAnsi="仿宋" w:eastAsia="仿宋"/>
          <w:b w:val="0"/>
          <w:snapToGrid w:val="0"/>
          <w:sz w:val="28"/>
          <w:szCs w:val="28"/>
        </w:rPr>
        <w:t>税务师行业诚信自律公约签约单位”牌匾，并在本会对外刊物、网站等公开媒体上公布名单，在提供各相关政府部门的资料中予以注明。</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第五条 本会为签约所开具对外的书面证明，可特别注明“广东省注册税务师行业诚信自律公约签约单位”字样。</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第六条 本会和自律惩戒委员会（以下简称“委员会”）受理投诉、举报或建议，组织调查。</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第七条 签约单位应主动配合本会及委员会的调查工作，在调查中不得有</w:t>
      </w:r>
      <w:r>
        <w:rPr>
          <w:rStyle w:val="21"/>
          <w:rFonts w:hint="eastAsia" w:ascii="仿宋" w:hAnsi="仿宋" w:eastAsia="仿宋"/>
          <w:b w:val="0"/>
          <w:snapToGrid w:val="0"/>
          <w:sz w:val="28"/>
          <w:szCs w:val="28"/>
          <w:lang w:val="en-US" w:eastAsia="zh-CN"/>
        </w:rPr>
        <w:t>隐瞒、</w:t>
      </w:r>
      <w:r>
        <w:rPr>
          <w:rStyle w:val="21"/>
          <w:rFonts w:hint="eastAsia" w:ascii="仿宋" w:hAnsi="仿宋" w:eastAsia="仿宋"/>
          <w:b w:val="0"/>
          <w:snapToGrid w:val="0"/>
          <w:sz w:val="28"/>
          <w:szCs w:val="28"/>
        </w:rPr>
        <w:t>拒绝、阻碍等行为发生。</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对不予配合调查、拒不接受调查或不接受处理的签约单位，由本会作出相应</w:t>
      </w:r>
      <w:r>
        <w:rPr>
          <w:rStyle w:val="21"/>
          <w:rFonts w:hint="eastAsia" w:ascii="仿宋" w:hAnsi="仿宋" w:eastAsia="仿宋"/>
          <w:b w:val="0"/>
          <w:snapToGrid w:val="0"/>
          <w:sz w:val="28"/>
          <w:szCs w:val="28"/>
          <w:lang w:val="en-US" w:eastAsia="zh-CN"/>
        </w:rPr>
        <w:t>训诫及取消单位资格的惩戒</w:t>
      </w:r>
      <w:r>
        <w:rPr>
          <w:rStyle w:val="21"/>
          <w:rFonts w:hint="eastAsia" w:ascii="仿宋" w:hAnsi="仿宋" w:eastAsia="仿宋"/>
          <w:b w:val="0"/>
          <w:snapToGrid w:val="0"/>
          <w:sz w:val="28"/>
          <w:szCs w:val="28"/>
        </w:rPr>
        <w:t>。</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第八条 签约单位违反公约，由本会在听取调查报告和签约单位陈述申辩的基础上，视签约单位违约性质、程度、内容及改正情况，可以给予相应惩戒。</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作出上述惩戒时，本会应指派人员向违约所送达。业内通报批评是在本会理事会上进行通报。公告是在本会理事会上以及协会网站等媒体上公布。</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第九条 本会每年度审核签约所履约情况，并重点关注当年度被投诉或者被检查的签约单位。</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对于受到训诫并责令改正、业内通报批评以及取消单位资格惩戒的签约所评定为违约单位。对于没有因违反公约受到上述惩戒的签约所评定为履约单位。</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履约单位的奖励方式由本会审定。履约单位经网站公示</w:t>
      </w:r>
      <w:r>
        <w:rPr>
          <w:rStyle w:val="21"/>
          <w:rFonts w:hint="eastAsia" w:ascii="仿宋" w:hAnsi="仿宋" w:eastAsia="仿宋"/>
          <w:b w:val="0"/>
          <w:snapToGrid w:val="0"/>
          <w:sz w:val="28"/>
          <w:szCs w:val="28"/>
          <w:lang w:val="en-US" w:eastAsia="zh-CN"/>
        </w:rPr>
        <w:t>10</w:t>
      </w:r>
      <w:r>
        <w:rPr>
          <w:rStyle w:val="21"/>
          <w:rFonts w:hint="eastAsia" w:ascii="仿宋" w:hAnsi="仿宋" w:eastAsia="仿宋"/>
          <w:b w:val="0"/>
          <w:snapToGrid w:val="0"/>
          <w:sz w:val="28"/>
          <w:szCs w:val="28"/>
        </w:rPr>
        <w:t>天无异议后在媒体上公布名单，并在提供相关政府部门的信用信息资料中予以注明。</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第十条 本会应与委员会紧密配合，高度关注以不正当竞争手段参与招投标活动而中标的签约所中标业务的执业质量，并特别关注该签约所的其他所有业务的执业质量。</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第十一条 对以不正当竞争手段参与招投标活动</w:t>
      </w:r>
      <w:bookmarkStart w:id="0" w:name="_GoBack"/>
      <w:bookmarkEnd w:id="0"/>
      <w:r>
        <w:rPr>
          <w:rStyle w:val="21"/>
          <w:rFonts w:hint="eastAsia" w:ascii="仿宋" w:hAnsi="仿宋" w:eastAsia="仿宋"/>
          <w:b w:val="0"/>
          <w:snapToGrid w:val="0"/>
          <w:sz w:val="28"/>
          <w:szCs w:val="28"/>
        </w:rPr>
        <w:t>的签约所，本会及委员会可以责成其说明投标的理由并要求其提交相应的支持文件，同时将有关材料转交协会会长办公会议。由本会密切关注该投标所的执业质量。</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第十二条 鼓励并接受行业内外组织和个人对签约单位的履约或违约行为进行监督。</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第十三条 本细则适用于广东地区的签约单位及其从业人员。</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第十四条 本细则自签约单位在公约签字之日起具有约束力。</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第十五条 本会及时公告退出公约和取消公约资格的单位名称。</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第十六条 新加入本会的会员单位自愿遵守《广东省注册税务师行业诚信自律公约》，可申请加入。</w:t>
      </w:r>
    </w:p>
    <w:p>
      <w:pPr>
        <w:pStyle w:val="20"/>
        <w:ind w:firstLine="560"/>
        <w:rPr>
          <w:rStyle w:val="21"/>
          <w:rFonts w:ascii="仿宋" w:hAnsi="仿宋" w:eastAsia="仿宋"/>
          <w:b w:val="0"/>
          <w:snapToGrid w:val="0"/>
          <w:sz w:val="28"/>
          <w:szCs w:val="28"/>
        </w:rPr>
      </w:pPr>
      <w:r>
        <w:rPr>
          <w:rStyle w:val="21"/>
          <w:rFonts w:hint="eastAsia" w:ascii="仿宋" w:hAnsi="仿宋" w:eastAsia="仿宋"/>
          <w:b w:val="0"/>
          <w:snapToGrid w:val="0"/>
          <w:sz w:val="28"/>
          <w:szCs w:val="28"/>
        </w:rPr>
        <w:t>第十七条 本细则由本会及委员会按程序修改、补充。由本会及委员会负责解释。自本会理事会通过之日起生效。自颁布之日起实施。</w:t>
      </w:r>
    </w:p>
    <w:p>
      <w:pPr>
        <w:pStyle w:val="20"/>
        <w:ind w:firstLine="562"/>
        <w:rPr>
          <w:rStyle w:val="21"/>
          <w:rFonts w:ascii="仿宋" w:hAnsi="仿宋" w:eastAsia="仿宋"/>
          <w:snapToGrid w:val="0"/>
          <w:sz w:val="28"/>
          <w:szCs w:val="28"/>
        </w:rPr>
      </w:pPr>
    </w:p>
    <w:p>
      <w:pPr>
        <w:pStyle w:val="20"/>
        <w:ind w:firstLine="562"/>
        <w:rPr>
          <w:rStyle w:val="21"/>
          <w:rFonts w:ascii="仿宋" w:hAnsi="仿宋" w:eastAsia="仿宋"/>
          <w:snapToGrid w:val="0"/>
          <w:sz w:val="28"/>
          <w:szCs w:val="28"/>
        </w:rPr>
      </w:pPr>
    </w:p>
    <w:p>
      <w:pPr>
        <w:pStyle w:val="20"/>
        <w:ind w:firstLine="562"/>
        <w:rPr>
          <w:rStyle w:val="21"/>
          <w:rFonts w:ascii="仿宋" w:hAnsi="仿宋" w:eastAsia="仿宋"/>
          <w:snapToGrid w:val="0"/>
          <w:sz w:val="28"/>
          <w:szCs w:val="28"/>
        </w:rPr>
      </w:pPr>
    </w:p>
    <w:p>
      <w:pPr>
        <w:pStyle w:val="20"/>
        <w:ind w:firstLine="562"/>
        <w:rPr>
          <w:rStyle w:val="21"/>
          <w:rFonts w:ascii="仿宋" w:hAnsi="仿宋" w:eastAsia="仿宋"/>
          <w:snapToGrid w:val="0"/>
          <w:sz w:val="28"/>
          <w:szCs w:val="28"/>
        </w:rPr>
      </w:pPr>
    </w:p>
    <w:p>
      <w:pPr>
        <w:pStyle w:val="20"/>
        <w:ind w:firstLine="562"/>
        <w:rPr>
          <w:rStyle w:val="21"/>
          <w:rFonts w:ascii="仿宋" w:hAnsi="仿宋" w:eastAsia="仿宋"/>
          <w:snapToGrid w:val="0"/>
          <w:sz w:val="28"/>
          <w:szCs w:val="28"/>
        </w:rPr>
      </w:pPr>
    </w:p>
    <w:p>
      <w:pPr>
        <w:pStyle w:val="20"/>
        <w:ind w:firstLine="562"/>
        <w:rPr>
          <w:rStyle w:val="21"/>
          <w:rFonts w:ascii="仿宋" w:hAnsi="仿宋" w:eastAsia="仿宋"/>
          <w:snapToGrid w:val="0"/>
          <w:sz w:val="28"/>
          <w:szCs w:val="28"/>
        </w:rPr>
      </w:pPr>
    </w:p>
    <w:p>
      <w:pPr>
        <w:pStyle w:val="20"/>
        <w:ind w:firstLine="562"/>
        <w:rPr>
          <w:rStyle w:val="21"/>
          <w:rFonts w:ascii="仿宋" w:hAnsi="仿宋" w:eastAsia="仿宋"/>
          <w:snapToGrid w:val="0"/>
          <w:sz w:val="28"/>
          <w:szCs w:val="28"/>
        </w:rPr>
      </w:pPr>
    </w:p>
    <w:p>
      <w:pPr>
        <w:pStyle w:val="20"/>
        <w:ind w:firstLine="562"/>
        <w:rPr>
          <w:rStyle w:val="21"/>
          <w:rFonts w:ascii="仿宋" w:hAnsi="仿宋" w:eastAsia="仿宋"/>
          <w:snapToGrid w:val="0"/>
          <w:sz w:val="28"/>
          <w:szCs w:val="28"/>
        </w:rPr>
      </w:pPr>
    </w:p>
    <w:p>
      <w:pPr>
        <w:pStyle w:val="20"/>
        <w:ind w:firstLine="562"/>
        <w:rPr>
          <w:rStyle w:val="21"/>
          <w:rFonts w:ascii="仿宋" w:hAnsi="仿宋" w:eastAsia="仿宋"/>
          <w:snapToGrid w:val="0"/>
          <w:sz w:val="28"/>
          <w:szCs w:val="28"/>
        </w:rPr>
      </w:pPr>
    </w:p>
    <w:p>
      <w:pPr>
        <w:rPr>
          <w:rStyle w:val="21"/>
          <w:rFonts w:ascii="仿宋" w:hAnsi="仿宋" w:eastAsia="仿宋"/>
          <w:snapToGrid w:val="0"/>
          <w:sz w:val="28"/>
          <w:szCs w:val="28"/>
        </w:rPr>
      </w:pPr>
    </w:p>
    <w:p>
      <w:pPr>
        <w:pStyle w:val="20"/>
        <w:ind w:left="0" w:leftChars="0" w:firstLine="0" w:firstLineChars="0"/>
        <w:rPr>
          <w:rStyle w:val="21"/>
          <w:rFonts w:hint="eastAsia" w:ascii="仿宋" w:hAnsi="仿宋" w:eastAsia="仿宋"/>
          <w:b w:val="0"/>
          <w:snapToGrid w:val="0"/>
          <w:sz w:val="28"/>
          <w:szCs w:val="28"/>
          <w:u w:val="single"/>
          <w:lang w:val="en-US" w:eastAsia="zh-CN"/>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4154299"/>
      <w:docPartObj>
        <w:docPartGallery w:val="autotext"/>
      </w:docPartObj>
    </w:sdtPr>
    <w:sdtEndPr>
      <w:rPr>
        <w:b/>
      </w:rPr>
    </w:sdtEndPr>
    <w:sdtContent>
      <w:p>
        <w:pPr>
          <w:pStyle w:val="9"/>
          <w:jc w:val="center"/>
          <w:rPr>
            <w:b/>
          </w:rPr>
        </w:pPr>
        <w:r>
          <w:rPr>
            <w:b/>
          </w:rPr>
          <w:fldChar w:fldCharType="begin"/>
        </w:r>
        <w:r>
          <w:rPr>
            <w:b/>
          </w:rPr>
          <w:instrText xml:space="preserve">PAGE   \* MERGEFORMAT</w:instrText>
        </w:r>
        <w:r>
          <w:rPr>
            <w:b/>
          </w:rPr>
          <w:fldChar w:fldCharType="separate"/>
        </w:r>
        <w:r>
          <w:rPr>
            <w:b/>
            <w:lang w:val="zh-CN"/>
          </w:rPr>
          <w:t>10</w:t>
        </w:r>
        <w:r>
          <w:rPr>
            <w:b/>
          </w:rP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C3"/>
    <w:rsid w:val="0000360E"/>
    <w:rsid w:val="000214C0"/>
    <w:rsid w:val="00022BDF"/>
    <w:rsid w:val="00023032"/>
    <w:rsid w:val="00025065"/>
    <w:rsid w:val="00030F1B"/>
    <w:rsid w:val="00031C69"/>
    <w:rsid w:val="000340CF"/>
    <w:rsid w:val="00034BAD"/>
    <w:rsid w:val="00041C8C"/>
    <w:rsid w:val="0004602A"/>
    <w:rsid w:val="000500C6"/>
    <w:rsid w:val="00052F83"/>
    <w:rsid w:val="000567D1"/>
    <w:rsid w:val="00062B2D"/>
    <w:rsid w:val="00076198"/>
    <w:rsid w:val="00082EC0"/>
    <w:rsid w:val="00085DEE"/>
    <w:rsid w:val="00086616"/>
    <w:rsid w:val="000944EB"/>
    <w:rsid w:val="000A59AD"/>
    <w:rsid w:val="000B06D0"/>
    <w:rsid w:val="000B2E88"/>
    <w:rsid w:val="000B5EB9"/>
    <w:rsid w:val="000C0DC2"/>
    <w:rsid w:val="000C2641"/>
    <w:rsid w:val="000C48A4"/>
    <w:rsid w:val="000C4C52"/>
    <w:rsid w:val="000C7E0B"/>
    <w:rsid w:val="000E1385"/>
    <w:rsid w:val="000E1D13"/>
    <w:rsid w:val="000E70F2"/>
    <w:rsid w:val="000F12AD"/>
    <w:rsid w:val="000F4354"/>
    <w:rsid w:val="000F6768"/>
    <w:rsid w:val="0010235C"/>
    <w:rsid w:val="00113B16"/>
    <w:rsid w:val="00114C73"/>
    <w:rsid w:val="00136B30"/>
    <w:rsid w:val="00144668"/>
    <w:rsid w:val="001770BF"/>
    <w:rsid w:val="0019206A"/>
    <w:rsid w:val="00192E6B"/>
    <w:rsid w:val="001940CD"/>
    <w:rsid w:val="001A0F0D"/>
    <w:rsid w:val="001A3FF8"/>
    <w:rsid w:val="001A521E"/>
    <w:rsid w:val="001C3296"/>
    <w:rsid w:val="001D188D"/>
    <w:rsid w:val="001D3290"/>
    <w:rsid w:val="001D4145"/>
    <w:rsid w:val="001E0AFE"/>
    <w:rsid w:val="001E145A"/>
    <w:rsid w:val="001E3AE5"/>
    <w:rsid w:val="001F1462"/>
    <w:rsid w:val="001F2314"/>
    <w:rsid w:val="001F6417"/>
    <w:rsid w:val="00210466"/>
    <w:rsid w:val="00216114"/>
    <w:rsid w:val="00216146"/>
    <w:rsid w:val="00220B39"/>
    <w:rsid w:val="00224E51"/>
    <w:rsid w:val="00233361"/>
    <w:rsid w:val="00261BA5"/>
    <w:rsid w:val="002633BD"/>
    <w:rsid w:val="00264D5D"/>
    <w:rsid w:val="002710C4"/>
    <w:rsid w:val="00273F0C"/>
    <w:rsid w:val="00275BD1"/>
    <w:rsid w:val="002850DD"/>
    <w:rsid w:val="00292416"/>
    <w:rsid w:val="00295BC1"/>
    <w:rsid w:val="00295D92"/>
    <w:rsid w:val="002A0E1C"/>
    <w:rsid w:val="002A2875"/>
    <w:rsid w:val="002C1CA9"/>
    <w:rsid w:val="002C37FA"/>
    <w:rsid w:val="002D4091"/>
    <w:rsid w:val="002F05A7"/>
    <w:rsid w:val="00305662"/>
    <w:rsid w:val="00306C6C"/>
    <w:rsid w:val="00307DD2"/>
    <w:rsid w:val="00313DBD"/>
    <w:rsid w:val="0032135D"/>
    <w:rsid w:val="0033443F"/>
    <w:rsid w:val="00340D07"/>
    <w:rsid w:val="00360512"/>
    <w:rsid w:val="003607E7"/>
    <w:rsid w:val="0037287D"/>
    <w:rsid w:val="0037379D"/>
    <w:rsid w:val="00382396"/>
    <w:rsid w:val="003840D7"/>
    <w:rsid w:val="00385BB8"/>
    <w:rsid w:val="00391A63"/>
    <w:rsid w:val="003A2564"/>
    <w:rsid w:val="003A2DC7"/>
    <w:rsid w:val="003A6A3D"/>
    <w:rsid w:val="003A77B3"/>
    <w:rsid w:val="003B1F4E"/>
    <w:rsid w:val="003D7E2F"/>
    <w:rsid w:val="003D7F2F"/>
    <w:rsid w:val="003E08E7"/>
    <w:rsid w:val="003F6771"/>
    <w:rsid w:val="003F7F2A"/>
    <w:rsid w:val="00401BDC"/>
    <w:rsid w:val="00402827"/>
    <w:rsid w:val="00402B2C"/>
    <w:rsid w:val="004159AB"/>
    <w:rsid w:val="004201E0"/>
    <w:rsid w:val="004211EF"/>
    <w:rsid w:val="00425227"/>
    <w:rsid w:val="00425F62"/>
    <w:rsid w:val="00426926"/>
    <w:rsid w:val="004279F5"/>
    <w:rsid w:val="00445909"/>
    <w:rsid w:val="004462CC"/>
    <w:rsid w:val="00451FAB"/>
    <w:rsid w:val="0046125D"/>
    <w:rsid w:val="00464008"/>
    <w:rsid w:val="00473D03"/>
    <w:rsid w:val="004B1CC3"/>
    <w:rsid w:val="004B2A44"/>
    <w:rsid w:val="004B4C9C"/>
    <w:rsid w:val="004C5BB7"/>
    <w:rsid w:val="004D3AF7"/>
    <w:rsid w:val="004D41CE"/>
    <w:rsid w:val="004E6859"/>
    <w:rsid w:val="004E70BD"/>
    <w:rsid w:val="004E7B4B"/>
    <w:rsid w:val="004F16F5"/>
    <w:rsid w:val="00506827"/>
    <w:rsid w:val="00516DC3"/>
    <w:rsid w:val="0052650E"/>
    <w:rsid w:val="00527591"/>
    <w:rsid w:val="00533477"/>
    <w:rsid w:val="00537493"/>
    <w:rsid w:val="00537499"/>
    <w:rsid w:val="005422DF"/>
    <w:rsid w:val="00557105"/>
    <w:rsid w:val="00567597"/>
    <w:rsid w:val="0057272C"/>
    <w:rsid w:val="005765C4"/>
    <w:rsid w:val="005804D9"/>
    <w:rsid w:val="00585602"/>
    <w:rsid w:val="00594C9A"/>
    <w:rsid w:val="00596562"/>
    <w:rsid w:val="005B1F0B"/>
    <w:rsid w:val="005B7E09"/>
    <w:rsid w:val="005C631D"/>
    <w:rsid w:val="005C6D6A"/>
    <w:rsid w:val="005D7D9F"/>
    <w:rsid w:val="005E11C0"/>
    <w:rsid w:val="005E5CCC"/>
    <w:rsid w:val="005F439F"/>
    <w:rsid w:val="0060297B"/>
    <w:rsid w:val="00611307"/>
    <w:rsid w:val="00625272"/>
    <w:rsid w:val="006425B4"/>
    <w:rsid w:val="006439AB"/>
    <w:rsid w:val="00654301"/>
    <w:rsid w:val="00654DC7"/>
    <w:rsid w:val="006819A7"/>
    <w:rsid w:val="00687E0D"/>
    <w:rsid w:val="00691CCA"/>
    <w:rsid w:val="00696467"/>
    <w:rsid w:val="006A2D6E"/>
    <w:rsid w:val="006B2715"/>
    <w:rsid w:val="006C2AB3"/>
    <w:rsid w:val="006C4315"/>
    <w:rsid w:val="006D3FD6"/>
    <w:rsid w:val="006E0A44"/>
    <w:rsid w:val="006F4B3E"/>
    <w:rsid w:val="0070543A"/>
    <w:rsid w:val="00713BB2"/>
    <w:rsid w:val="00717413"/>
    <w:rsid w:val="00721C8D"/>
    <w:rsid w:val="00721CBE"/>
    <w:rsid w:val="00722B05"/>
    <w:rsid w:val="00733B66"/>
    <w:rsid w:val="007349D7"/>
    <w:rsid w:val="0073587F"/>
    <w:rsid w:val="00737EC4"/>
    <w:rsid w:val="00744BB8"/>
    <w:rsid w:val="007562D7"/>
    <w:rsid w:val="00763085"/>
    <w:rsid w:val="00795E0D"/>
    <w:rsid w:val="00796AAA"/>
    <w:rsid w:val="007B0C90"/>
    <w:rsid w:val="007B4395"/>
    <w:rsid w:val="007D1192"/>
    <w:rsid w:val="007D43D3"/>
    <w:rsid w:val="007D50A2"/>
    <w:rsid w:val="007D6398"/>
    <w:rsid w:val="007D729B"/>
    <w:rsid w:val="007E0193"/>
    <w:rsid w:val="007E6557"/>
    <w:rsid w:val="00801009"/>
    <w:rsid w:val="0080235E"/>
    <w:rsid w:val="00807361"/>
    <w:rsid w:val="008117C6"/>
    <w:rsid w:val="0081298C"/>
    <w:rsid w:val="0082159A"/>
    <w:rsid w:val="008267CF"/>
    <w:rsid w:val="0082692F"/>
    <w:rsid w:val="00827C52"/>
    <w:rsid w:val="008432B6"/>
    <w:rsid w:val="008515A9"/>
    <w:rsid w:val="00856D31"/>
    <w:rsid w:val="00873BF4"/>
    <w:rsid w:val="008910DD"/>
    <w:rsid w:val="0089160B"/>
    <w:rsid w:val="00892254"/>
    <w:rsid w:val="008A6A1A"/>
    <w:rsid w:val="008B4D6F"/>
    <w:rsid w:val="008C1C41"/>
    <w:rsid w:val="008C327C"/>
    <w:rsid w:val="008C5B89"/>
    <w:rsid w:val="009011F6"/>
    <w:rsid w:val="0090285F"/>
    <w:rsid w:val="00904ABA"/>
    <w:rsid w:val="00905472"/>
    <w:rsid w:val="00905DCD"/>
    <w:rsid w:val="00906EFC"/>
    <w:rsid w:val="0090715D"/>
    <w:rsid w:val="00937B9D"/>
    <w:rsid w:val="00941A79"/>
    <w:rsid w:val="00947165"/>
    <w:rsid w:val="00967267"/>
    <w:rsid w:val="009706A9"/>
    <w:rsid w:val="00970CBE"/>
    <w:rsid w:val="00971639"/>
    <w:rsid w:val="009829EC"/>
    <w:rsid w:val="00990A74"/>
    <w:rsid w:val="009B165F"/>
    <w:rsid w:val="009C08C6"/>
    <w:rsid w:val="009C2F96"/>
    <w:rsid w:val="009C3296"/>
    <w:rsid w:val="009D3C5D"/>
    <w:rsid w:val="009D5C12"/>
    <w:rsid w:val="009E4680"/>
    <w:rsid w:val="009E6E9A"/>
    <w:rsid w:val="009F555B"/>
    <w:rsid w:val="009F55EB"/>
    <w:rsid w:val="00A000FC"/>
    <w:rsid w:val="00A00A58"/>
    <w:rsid w:val="00A06227"/>
    <w:rsid w:val="00A12673"/>
    <w:rsid w:val="00A155BF"/>
    <w:rsid w:val="00A43ACB"/>
    <w:rsid w:val="00A471EA"/>
    <w:rsid w:val="00A616D1"/>
    <w:rsid w:val="00A63ECB"/>
    <w:rsid w:val="00A64821"/>
    <w:rsid w:val="00A75B33"/>
    <w:rsid w:val="00A847D6"/>
    <w:rsid w:val="00A85070"/>
    <w:rsid w:val="00A86769"/>
    <w:rsid w:val="00A87316"/>
    <w:rsid w:val="00AA1C59"/>
    <w:rsid w:val="00AA56FD"/>
    <w:rsid w:val="00AB2E7D"/>
    <w:rsid w:val="00AB6ADA"/>
    <w:rsid w:val="00AC5202"/>
    <w:rsid w:val="00AD1BAB"/>
    <w:rsid w:val="00AD4B4A"/>
    <w:rsid w:val="00AD5BFB"/>
    <w:rsid w:val="00AD7007"/>
    <w:rsid w:val="00AD7DD1"/>
    <w:rsid w:val="00AF178E"/>
    <w:rsid w:val="00AF40A8"/>
    <w:rsid w:val="00AF683F"/>
    <w:rsid w:val="00B04985"/>
    <w:rsid w:val="00B069E6"/>
    <w:rsid w:val="00B25A3D"/>
    <w:rsid w:val="00B260C4"/>
    <w:rsid w:val="00B30C0C"/>
    <w:rsid w:val="00B4102A"/>
    <w:rsid w:val="00B42BA3"/>
    <w:rsid w:val="00B44AC1"/>
    <w:rsid w:val="00B5591C"/>
    <w:rsid w:val="00B643F9"/>
    <w:rsid w:val="00B74459"/>
    <w:rsid w:val="00B75BAD"/>
    <w:rsid w:val="00B77572"/>
    <w:rsid w:val="00B8043D"/>
    <w:rsid w:val="00B83FD6"/>
    <w:rsid w:val="00B847AB"/>
    <w:rsid w:val="00B95174"/>
    <w:rsid w:val="00BA692E"/>
    <w:rsid w:val="00BB74F2"/>
    <w:rsid w:val="00BE1EBE"/>
    <w:rsid w:val="00BE1F07"/>
    <w:rsid w:val="00BE2E9D"/>
    <w:rsid w:val="00BF3407"/>
    <w:rsid w:val="00BF4152"/>
    <w:rsid w:val="00BF6AEF"/>
    <w:rsid w:val="00BF72E3"/>
    <w:rsid w:val="00C00DB2"/>
    <w:rsid w:val="00C05DB8"/>
    <w:rsid w:val="00C10480"/>
    <w:rsid w:val="00C512E9"/>
    <w:rsid w:val="00C606A9"/>
    <w:rsid w:val="00C618EB"/>
    <w:rsid w:val="00C656C3"/>
    <w:rsid w:val="00C67F57"/>
    <w:rsid w:val="00C77EBA"/>
    <w:rsid w:val="00C9060F"/>
    <w:rsid w:val="00C90B87"/>
    <w:rsid w:val="00C93763"/>
    <w:rsid w:val="00C95904"/>
    <w:rsid w:val="00CB68EB"/>
    <w:rsid w:val="00CD0C0E"/>
    <w:rsid w:val="00CD49EB"/>
    <w:rsid w:val="00CD6729"/>
    <w:rsid w:val="00CE2C81"/>
    <w:rsid w:val="00CE62A4"/>
    <w:rsid w:val="00CF6812"/>
    <w:rsid w:val="00CF6886"/>
    <w:rsid w:val="00D00912"/>
    <w:rsid w:val="00D02FFB"/>
    <w:rsid w:val="00D12559"/>
    <w:rsid w:val="00D127E7"/>
    <w:rsid w:val="00D33C63"/>
    <w:rsid w:val="00D406D8"/>
    <w:rsid w:val="00D54C77"/>
    <w:rsid w:val="00D5787E"/>
    <w:rsid w:val="00D63249"/>
    <w:rsid w:val="00D770DB"/>
    <w:rsid w:val="00D91B4E"/>
    <w:rsid w:val="00D92F59"/>
    <w:rsid w:val="00D938D3"/>
    <w:rsid w:val="00D94497"/>
    <w:rsid w:val="00DA0112"/>
    <w:rsid w:val="00DB1E66"/>
    <w:rsid w:val="00DB291D"/>
    <w:rsid w:val="00DB3C65"/>
    <w:rsid w:val="00DC11F0"/>
    <w:rsid w:val="00DF3FBB"/>
    <w:rsid w:val="00DF7ECC"/>
    <w:rsid w:val="00DF7F05"/>
    <w:rsid w:val="00E125AA"/>
    <w:rsid w:val="00E14FA7"/>
    <w:rsid w:val="00E20285"/>
    <w:rsid w:val="00E2481A"/>
    <w:rsid w:val="00E254DE"/>
    <w:rsid w:val="00E2559B"/>
    <w:rsid w:val="00E30466"/>
    <w:rsid w:val="00E318F5"/>
    <w:rsid w:val="00E40E7D"/>
    <w:rsid w:val="00E47F78"/>
    <w:rsid w:val="00E55320"/>
    <w:rsid w:val="00E61B97"/>
    <w:rsid w:val="00E64AFA"/>
    <w:rsid w:val="00E67F55"/>
    <w:rsid w:val="00E74014"/>
    <w:rsid w:val="00E7474F"/>
    <w:rsid w:val="00E81784"/>
    <w:rsid w:val="00E836B4"/>
    <w:rsid w:val="00E84BD4"/>
    <w:rsid w:val="00E91C23"/>
    <w:rsid w:val="00E94592"/>
    <w:rsid w:val="00E95097"/>
    <w:rsid w:val="00EA3057"/>
    <w:rsid w:val="00EB2A20"/>
    <w:rsid w:val="00EB688E"/>
    <w:rsid w:val="00EC4732"/>
    <w:rsid w:val="00ED00D6"/>
    <w:rsid w:val="00ED0376"/>
    <w:rsid w:val="00EE08F4"/>
    <w:rsid w:val="00EF0C8B"/>
    <w:rsid w:val="00EF18DD"/>
    <w:rsid w:val="00F20A61"/>
    <w:rsid w:val="00F2227D"/>
    <w:rsid w:val="00F30ED3"/>
    <w:rsid w:val="00F32D28"/>
    <w:rsid w:val="00F3377F"/>
    <w:rsid w:val="00F370AD"/>
    <w:rsid w:val="00F57883"/>
    <w:rsid w:val="00F71B50"/>
    <w:rsid w:val="00F71C49"/>
    <w:rsid w:val="00F72960"/>
    <w:rsid w:val="00F870EA"/>
    <w:rsid w:val="00F91ED5"/>
    <w:rsid w:val="00FA0508"/>
    <w:rsid w:val="00FB34D3"/>
    <w:rsid w:val="00FB4224"/>
    <w:rsid w:val="00FB5863"/>
    <w:rsid w:val="00FB6192"/>
    <w:rsid w:val="00FC4585"/>
    <w:rsid w:val="00FC632D"/>
    <w:rsid w:val="00FD007C"/>
    <w:rsid w:val="00FD19E5"/>
    <w:rsid w:val="00FD35E7"/>
    <w:rsid w:val="00FD5216"/>
    <w:rsid w:val="00FE286E"/>
    <w:rsid w:val="00FE4A83"/>
    <w:rsid w:val="00FF1908"/>
    <w:rsid w:val="00FF19EE"/>
    <w:rsid w:val="00FF2FC4"/>
    <w:rsid w:val="06C04B80"/>
    <w:rsid w:val="206846E9"/>
    <w:rsid w:val="29153684"/>
    <w:rsid w:val="3DFC2307"/>
    <w:rsid w:val="50E10950"/>
    <w:rsid w:val="5B3A4BB6"/>
    <w:rsid w:val="5FFC60AA"/>
    <w:rsid w:val="63B02DBC"/>
    <w:rsid w:val="648B1D35"/>
    <w:rsid w:val="72624BAC"/>
    <w:rsid w:val="7D071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widowControl/>
      <w:adjustRightInd w:val="0"/>
      <w:snapToGrid w:val="0"/>
      <w:spacing w:before="312" w:beforeLines="100" w:line="360" w:lineRule="auto"/>
      <w:ind w:firstLine="482" w:firstLineChars="200"/>
      <w:jc w:val="left"/>
      <w:outlineLvl w:val="1"/>
    </w:pPr>
    <w:rPr>
      <w:rFonts w:ascii="仿宋" w:hAnsi="仿宋" w:eastAsia="仿宋" w:cs="宋体"/>
      <w:b/>
      <w:kern w:val="0"/>
      <w:sz w:val="24"/>
      <w:szCs w:val="24"/>
    </w:rPr>
  </w:style>
  <w:style w:type="paragraph" w:styleId="4">
    <w:name w:val="heading 3"/>
    <w:basedOn w:val="1"/>
    <w:next w:val="1"/>
    <w:link w:val="31"/>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toa heading"/>
    <w:basedOn w:val="1"/>
    <w:next w:val="1"/>
    <w:unhideWhenUsed/>
    <w:qFormat/>
    <w:uiPriority w:val="99"/>
    <w:pPr>
      <w:spacing w:before="120"/>
    </w:pPr>
    <w:rPr>
      <w:rFonts w:ascii="Arial" w:hAnsi="Arial" w:eastAsia="宋体" w:cs="Times New Roman"/>
      <w:sz w:val="24"/>
      <w:szCs w:val="20"/>
    </w:rPr>
  </w:style>
  <w:style w:type="paragraph" w:styleId="6">
    <w:name w:val="Body Text Indent"/>
    <w:basedOn w:val="1"/>
    <w:link w:val="29"/>
    <w:qFormat/>
    <w:uiPriority w:val="0"/>
    <w:pPr>
      <w:spacing w:after="120"/>
      <w:ind w:left="420" w:leftChars="200"/>
    </w:pPr>
    <w:rPr>
      <w:rFonts w:ascii="Times New Roman" w:hAnsi="Times New Roman" w:eastAsia="宋体" w:cs="Times New Roman"/>
      <w:szCs w:val="20"/>
    </w:rPr>
  </w:style>
  <w:style w:type="paragraph" w:styleId="7">
    <w:name w:val="Plain Text"/>
    <w:basedOn w:val="1"/>
    <w:link w:val="22"/>
    <w:qFormat/>
    <w:uiPriority w:val="0"/>
    <w:rPr>
      <w:rFonts w:ascii="宋体" w:hAnsi="Courier New" w:eastAsia="宋体" w:cs="Times New Roman"/>
      <w:szCs w:val="20"/>
    </w:rPr>
  </w:style>
  <w:style w:type="paragraph" w:styleId="8">
    <w:name w:val="Balloon Text"/>
    <w:basedOn w:val="1"/>
    <w:link w:val="26"/>
    <w:semiHidden/>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tabs>
        <w:tab w:val="right" w:leader="dot" w:pos="8100"/>
      </w:tabs>
      <w:spacing w:before="120" w:after="120"/>
      <w:ind w:right="43" w:rightChars="23"/>
      <w:jc w:val="left"/>
    </w:pPr>
    <w:rPr>
      <w:rFonts w:ascii="宋体" w:hAnsi="宋体" w:eastAsia="宋体" w:cs="Times New Roman"/>
      <w:bCs/>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Title"/>
    <w:basedOn w:val="1"/>
    <w:link w:val="23"/>
    <w:qFormat/>
    <w:uiPriority w:val="0"/>
    <w:pPr>
      <w:keepNext/>
      <w:tabs>
        <w:tab w:val="left" w:pos="737"/>
      </w:tabs>
      <w:adjustRightInd w:val="0"/>
      <w:spacing w:before="240" w:after="60" w:line="240" w:lineRule="atLeast"/>
      <w:jc w:val="left"/>
      <w:textAlignment w:val="baseline"/>
      <w:outlineLvl w:val="0"/>
    </w:pPr>
    <w:rPr>
      <w:rFonts w:ascii="Arial" w:hAnsi="Arial" w:eastAsia="宋体" w:cs="Arial"/>
      <w:b/>
      <w:bCs/>
      <w:color w:val="FF0000"/>
      <w:kern w:val="0"/>
      <w:sz w:val="32"/>
      <w:szCs w:val="3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7">
    <w:name w:val="Hyperlink"/>
    <w:qFormat/>
    <w:uiPriority w:val="99"/>
    <w:rPr>
      <w:color w:val="0000FF"/>
      <w:u w:val="single"/>
    </w:rPr>
  </w:style>
  <w:style w:type="character" w:customStyle="1" w:styleId="18">
    <w:name w:val="页眉 Char"/>
    <w:basedOn w:val="16"/>
    <w:link w:val="10"/>
    <w:qFormat/>
    <w:uiPriority w:val="99"/>
    <w:rPr>
      <w:sz w:val="18"/>
      <w:szCs w:val="18"/>
    </w:rPr>
  </w:style>
  <w:style w:type="character" w:customStyle="1" w:styleId="19">
    <w:name w:val="页脚 Char"/>
    <w:basedOn w:val="16"/>
    <w:link w:val="9"/>
    <w:qFormat/>
    <w:uiPriority w:val="99"/>
    <w:rPr>
      <w:sz w:val="18"/>
      <w:szCs w:val="18"/>
    </w:rPr>
  </w:style>
  <w:style w:type="paragraph" w:styleId="20">
    <w:name w:val="List Paragraph"/>
    <w:basedOn w:val="1"/>
    <w:qFormat/>
    <w:uiPriority w:val="34"/>
    <w:pPr>
      <w:ind w:firstLine="420" w:firstLineChars="200"/>
    </w:pPr>
  </w:style>
  <w:style w:type="character" w:customStyle="1" w:styleId="21">
    <w:name w:val="章节标题 Char Char"/>
    <w:qFormat/>
    <w:uiPriority w:val="0"/>
    <w:rPr>
      <w:rFonts w:ascii="Arial" w:hAnsi="Arial" w:eastAsia="仿宋_GB2312"/>
      <w:b/>
      <w:kern w:val="44"/>
      <w:sz w:val="32"/>
    </w:rPr>
  </w:style>
  <w:style w:type="character" w:customStyle="1" w:styleId="22">
    <w:name w:val="纯文本 Char1"/>
    <w:link w:val="7"/>
    <w:qFormat/>
    <w:uiPriority w:val="0"/>
    <w:rPr>
      <w:rFonts w:ascii="宋体" w:hAnsi="Courier New" w:eastAsia="宋体" w:cs="Times New Roman"/>
      <w:szCs w:val="20"/>
    </w:rPr>
  </w:style>
  <w:style w:type="character" w:customStyle="1" w:styleId="23">
    <w:name w:val="标题 Char"/>
    <w:link w:val="13"/>
    <w:qFormat/>
    <w:uiPriority w:val="0"/>
    <w:rPr>
      <w:rFonts w:ascii="Arial" w:hAnsi="Arial" w:eastAsia="宋体" w:cs="Arial"/>
      <w:b/>
      <w:bCs/>
      <w:color w:val="FF0000"/>
      <w:kern w:val="0"/>
      <w:sz w:val="32"/>
      <w:szCs w:val="32"/>
    </w:rPr>
  </w:style>
  <w:style w:type="character" w:customStyle="1" w:styleId="24">
    <w:name w:val="纯文本 Char"/>
    <w:basedOn w:val="16"/>
    <w:semiHidden/>
    <w:qFormat/>
    <w:uiPriority w:val="99"/>
    <w:rPr>
      <w:rFonts w:ascii="宋体" w:hAnsi="Courier New" w:eastAsia="宋体" w:cs="Courier New"/>
      <w:szCs w:val="21"/>
    </w:rPr>
  </w:style>
  <w:style w:type="character" w:customStyle="1" w:styleId="25">
    <w:name w:val="标题 Char1"/>
    <w:basedOn w:val="16"/>
    <w:qFormat/>
    <w:uiPriority w:val="10"/>
    <w:rPr>
      <w:rFonts w:eastAsia="宋体" w:asciiTheme="majorHAnsi" w:hAnsiTheme="majorHAnsi" w:cstheme="majorBidi"/>
      <w:b/>
      <w:bCs/>
      <w:sz w:val="32"/>
      <w:szCs w:val="32"/>
    </w:rPr>
  </w:style>
  <w:style w:type="character" w:customStyle="1" w:styleId="26">
    <w:name w:val="批注框文本 Char"/>
    <w:basedOn w:val="16"/>
    <w:link w:val="8"/>
    <w:semiHidden/>
    <w:qFormat/>
    <w:uiPriority w:val="99"/>
    <w:rPr>
      <w:sz w:val="18"/>
      <w:szCs w:val="18"/>
    </w:rPr>
  </w:style>
  <w:style w:type="character" w:customStyle="1" w:styleId="27">
    <w:name w:val="标题 2 Char"/>
    <w:basedOn w:val="16"/>
    <w:link w:val="3"/>
    <w:qFormat/>
    <w:uiPriority w:val="0"/>
    <w:rPr>
      <w:rFonts w:ascii="仿宋" w:hAnsi="仿宋" w:eastAsia="仿宋" w:cs="宋体"/>
      <w:b/>
      <w:kern w:val="0"/>
      <w:sz w:val="24"/>
      <w:szCs w:val="24"/>
    </w:rPr>
  </w:style>
  <w:style w:type="character" w:customStyle="1" w:styleId="28">
    <w:name w:val="标题 2 字符1"/>
    <w:qFormat/>
    <w:uiPriority w:val="0"/>
    <w:rPr>
      <w:rFonts w:ascii="仿宋" w:hAnsi="仿宋" w:eastAsia="仿宋" w:cs="Times New Roman"/>
      <w:b/>
      <w:sz w:val="28"/>
      <w:szCs w:val="30"/>
    </w:rPr>
  </w:style>
  <w:style w:type="character" w:customStyle="1" w:styleId="29">
    <w:name w:val="正文文本缩进 Char"/>
    <w:basedOn w:val="16"/>
    <w:link w:val="6"/>
    <w:qFormat/>
    <w:uiPriority w:val="0"/>
    <w:rPr>
      <w:rFonts w:ascii="Times New Roman" w:hAnsi="Times New Roman" w:eastAsia="宋体" w:cs="Times New Roman"/>
      <w:szCs w:val="20"/>
    </w:rPr>
  </w:style>
  <w:style w:type="character" w:customStyle="1" w:styleId="30">
    <w:name w:val="标题 1 Char"/>
    <w:basedOn w:val="16"/>
    <w:link w:val="2"/>
    <w:qFormat/>
    <w:uiPriority w:val="9"/>
    <w:rPr>
      <w:b/>
      <w:bCs/>
      <w:kern w:val="44"/>
      <w:sz w:val="44"/>
      <w:szCs w:val="44"/>
    </w:rPr>
  </w:style>
  <w:style w:type="character" w:customStyle="1" w:styleId="31">
    <w:name w:val="标题 3 Char"/>
    <w:basedOn w:val="16"/>
    <w:link w:val="4"/>
    <w:semiHidden/>
    <w:qFormat/>
    <w:uiPriority w:val="9"/>
    <w:rPr>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E5269F-BAD1-417E-B24D-E3D4AAEE167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1214</Words>
  <Characters>1215</Characters>
  <Lines>31</Lines>
  <Paragraphs>8</Paragraphs>
  <TotalTime>37</TotalTime>
  <ScaleCrop>false</ScaleCrop>
  <LinksUpToDate>false</LinksUpToDate>
  <CharactersWithSpaces>1248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2020-10-26T06:18:00Z</dcterms:created>
  <dc:creator>Windows</dc:creator>
  <cp:lastModifiedBy>　　明治、</cp:lastModifiedBy>
  <cp:lastPrinted>2020-10-27T04:34:00Z</cp:lastPrinted>
  <dcterms:modified xsi:type="dcterms:W3CDTF">2020-12-02T14:14:58Z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